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CA1D017" w:rsidR="009347AA" w:rsidRPr="00526386" w:rsidRDefault="006F6B8D" w:rsidP="00DB7866">
      <w:pPr>
        <w:tabs>
          <w:tab w:val="center" w:pos="4536"/>
          <w:tab w:val="right" w:pos="9923"/>
        </w:tabs>
        <w:spacing w:after="120" w:line="240" w:lineRule="auto"/>
        <w:jc w:val="both"/>
      </w:pPr>
      <w:bookmarkStart w:id="0" w:name="_Hlk118478460"/>
      <w:bookmarkStart w:id="1" w:name="_Hlk118478429"/>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FE381A">
        <w:rPr>
          <w:rFonts w:eastAsia="Malgun Gothic"/>
          <w:b/>
          <w:bCs/>
          <w:sz w:val="28"/>
        </w:rPr>
        <w:t>7</w:t>
      </w:r>
      <w:r w:rsidR="00954A41" w:rsidRPr="00526386">
        <w:rPr>
          <w:rFonts w:eastAsia="Malgun Gothic"/>
          <w:b/>
          <w:bCs/>
          <w:sz w:val="28"/>
        </w:rPr>
        <w:t xml:space="preserve"> </w:t>
      </w:r>
      <w:r w:rsidR="00954A41" w:rsidRPr="00526386">
        <w:rPr>
          <w:rFonts w:eastAsia="Malgun Gothic"/>
          <w:b/>
          <w:bCs/>
          <w:sz w:val="28"/>
        </w:rPr>
        <w:tab/>
      </w:r>
      <w:r w:rsidR="0021575C" w:rsidRPr="0021575C">
        <w:rPr>
          <w:rFonts w:eastAsia="Malgun Gothic"/>
          <w:b/>
          <w:bCs/>
          <w:sz w:val="28"/>
        </w:rPr>
        <w:t>R5-227314</w:t>
      </w:r>
    </w:p>
    <w:p w14:paraId="08E0D44F" w14:textId="703E4714" w:rsidR="00DB7866" w:rsidRPr="00526386" w:rsidRDefault="00FE381A"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 2022</w:t>
      </w:r>
      <w:bookmarkEnd w:id="0"/>
    </w:p>
    <w:p w14:paraId="3D0349AA" w14:textId="4418754A"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7C48E7A6" w:rsidR="00B81FC7" w:rsidRPr="00526386" w:rsidRDefault="00B81FC7" w:rsidP="008159B1">
      <w:pPr>
        <w:ind w:left="2160" w:hanging="2160"/>
        <w:rPr>
          <w:b/>
        </w:rPr>
      </w:pPr>
      <w:r w:rsidRPr="00526386">
        <w:rPr>
          <w:b/>
        </w:rPr>
        <w:t>Title:</w:t>
      </w:r>
      <w:r w:rsidRPr="00526386">
        <w:rPr>
          <w:b/>
        </w:rPr>
        <w:tab/>
      </w:r>
      <w:r w:rsidR="00F5785D" w:rsidRPr="00F5785D">
        <w:t>MU contributors</w:t>
      </w:r>
      <w:r w:rsidR="002D49C6">
        <w:t xml:space="preserve"> and workplan</w:t>
      </w:r>
      <w:r w:rsidR="00F5785D" w:rsidRPr="00F5785D">
        <w:t xml:space="preserve"> for NR FR1 TRP-TRS (Rel.17)</w:t>
      </w:r>
    </w:p>
    <w:p w14:paraId="75E65FB7" w14:textId="02598091"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5.3.4</w:t>
      </w:r>
      <w:r w:rsidR="00F5785D">
        <w:rPr>
          <w:b w:val="0"/>
          <w:sz w:val="22"/>
          <w:szCs w:val="22"/>
        </w:rPr>
        <w:t>1</w:t>
      </w:r>
      <w:r w:rsidR="00A94A4D">
        <w:rPr>
          <w:b w:val="0"/>
          <w:sz w:val="22"/>
          <w:szCs w:val="22"/>
        </w:rPr>
        <w:t>.</w:t>
      </w:r>
      <w:r w:rsidR="00F5785D">
        <w:rPr>
          <w:b w:val="0"/>
          <w:sz w:val="22"/>
          <w:szCs w:val="22"/>
        </w:rPr>
        <w:t>2</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2" w:name="_Ref71296739"/>
      <w:r w:rsidRPr="00526386">
        <w:rPr>
          <w:rFonts w:cs="Arial"/>
          <w:lang w:val="en-US"/>
        </w:rPr>
        <w:t>Introduction</w:t>
      </w:r>
      <w:bookmarkEnd w:id="2"/>
    </w:p>
    <w:p w14:paraId="42D8572E" w14:textId="38A0A118" w:rsidR="007C27D3" w:rsidRDefault="009E2C9C" w:rsidP="009E2C9C">
      <w:pPr>
        <w:jc w:val="both"/>
        <w:rPr>
          <w:lang w:eastAsia="en-US"/>
        </w:rPr>
      </w:pPr>
      <w:bookmarkStart w:id="3" w:name="_Hlk118478654"/>
      <w:bookmarkEnd w:id="1"/>
      <w:r>
        <w:rPr>
          <w:lang w:eastAsia="en-US"/>
        </w:rPr>
        <w:t>As informed in the LS received this meeting</w:t>
      </w:r>
      <w:r w:rsidR="001B5D74">
        <w:rPr>
          <w:lang w:eastAsia="en-US"/>
        </w:rPr>
        <w:t xml:space="preserve"> </w:t>
      </w:r>
      <w:r w:rsidR="001B5D74">
        <w:rPr>
          <w:lang w:eastAsia="en-US"/>
        </w:rPr>
        <w:fldChar w:fldCharType="begin"/>
      </w:r>
      <w:r w:rsidR="001B5D74">
        <w:rPr>
          <w:lang w:eastAsia="en-US"/>
        </w:rPr>
        <w:instrText xml:space="preserve"> REF _Ref118389249 \r \h </w:instrText>
      </w:r>
      <w:r w:rsidR="001B5D74">
        <w:rPr>
          <w:lang w:eastAsia="en-US"/>
        </w:rPr>
      </w:r>
      <w:r w:rsidR="001B5D74">
        <w:rPr>
          <w:lang w:eastAsia="en-US"/>
        </w:rPr>
        <w:fldChar w:fldCharType="separate"/>
      </w:r>
      <w:r w:rsidR="007E5315">
        <w:rPr>
          <w:lang w:eastAsia="en-US"/>
        </w:rPr>
        <w:t>[1]</w:t>
      </w:r>
      <w:r w:rsidR="001B5D74">
        <w:rPr>
          <w:lang w:eastAsia="en-US"/>
        </w:rPr>
        <w:fldChar w:fldCharType="end"/>
      </w:r>
      <w:r>
        <w:rPr>
          <w:lang w:eastAsia="en-US"/>
        </w:rPr>
        <w:t>, t</w:t>
      </w:r>
      <w:r w:rsidR="00F803B2">
        <w:rPr>
          <w:lang w:eastAsia="en-US"/>
        </w:rPr>
        <w:t xml:space="preserve">he work item led by RAN4 for NR FR1 TRP-TRS </w:t>
      </w:r>
      <w:r w:rsidR="001B5D74">
        <w:rPr>
          <w:lang w:eastAsia="en-US"/>
        </w:rPr>
        <w:fldChar w:fldCharType="begin"/>
      </w:r>
      <w:r w:rsidR="001B5D74">
        <w:rPr>
          <w:lang w:eastAsia="en-US"/>
        </w:rPr>
        <w:instrText xml:space="preserve"> REF _Ref118389257 \r \h </w:instrText>
      </w:r>
      <w:r w:rsidR="001B5D74">
        <w:rPr>
          <w:lang w:eastAsia="en-US"/>
        </w:rPr>
      </w:r>
      <w:r w:rsidR="001B5D74">
        <w:rPr>
          <w:lang w:eastAsia="en-US"/>
        </w:rPr>
        <w:fldChar w:fldCharType="separate"/>
      </w:r>
      <w:r w:rsidR="007E5315">
        <w:rPr>
          <w:lang w:eastAsia="en-US"/>
        </w:rPr>
        <w:t>[2]</w:t>
      </w:r>
      <w:r w:rsidR="001B5D74">
        <w:rPr>
          <w:lang w:eastAsia="en-US"/>
        </w:rPr>
        <w:fldChar w:fldCharType="end"/>
      </w:r>
      <w:r w:rsidR="00F803B2">
        <w:rPr>
          <w:lang w:eastAsia="en-US"/>
        </w:rPr>
        <w:t xml:space="preserve"> was </w:t>
      </w:r>
      <w:r w:rsidR="00956A38">
        <w:rPr>
          <w:lang w:eastAsia="en-US"/>
        </w:rPr>
        <w:t xml:space="preserve">officially closed </w:t>
      </w:r>
      <w:r w:rsidR="00F803B2">
        <w:rPr>
          <w:lang w:eastAsia="en-US"/>
        </w:rPr>
        <w:t xml:space="preserve">during </w:t>
      </w:r>
      <w:r w:rsidR="00956A38">
        <w:rPr>
          <w:lang w:eastAsia="en-US"/>
        </w:rPr>
        <w:t xml:space="preserve">September </w:t>
      </w:r>
      <w:r>
        <w:rPr>
          <w:lang w:eastAsia="en-US"/>
        </w:rPr>
        <w:t xml:space="preserve">2022 </w:t>
      </w:r>
      <w:r w:rsidR="00763307">
        <w:rPr>
          <w:lang w:eastAsia="en-US"/>
        </w:rPr>
        <w:t>p</w:t>
      </w:r>
      <w:r w:rsidR="00F803B2">
        <w:rPr>
          <w:lang w:eastAsia="en-US"/>
        </w:rPr>
        <w:t>lenary</w:t>
      </w:r>
      <w:r w:rsidR="00763307">
        <w:rPr>
          <w:lang w:eastAsia="en-US"/>
        </w:rPr>
        <w:t xml:space="preserve"> meeting</w:t>
      </w:r>
      <w:r w:rsidR="00B861DB">
        <w:rPr>
          <w:lang w:eastAsia="en-US"/>
        </w:rPr>
        <w:t xml:space="preserve">, </w:t>
      </w:r>
      <w:r w:rsidR="00F803B2">
        <w:rPr>
          <w:lang w:eastAsia="en-US"/>
        </w:rPr>
        <w:t>which include</w:t>
      </w:r>
      <w:r>
        <w:rPr>
          <w:lang w:eastAsia="en-US"/>
        </w:rPr>
        <w:t>d</w:t>
      </w:r>
      <w:r w:rsidR="00F803B2">
        <w:rPr>
          <w:lang w:eastAsia="en-US"/>
        </w:rPr>
        <w:t xml:space="preserve"> a secondary responsibility for RAN5 to </w:t>
      </w:r>
      <w:r w:rsidR="00AF214D">
        <w:rPr>
          <w:lang w:eastAsia="en-US"/>
        </w:rPr>
        <w:t>d</w:t>
      </w:r>
      <w:r w:rsidR="00AF214D" w:rsidRPr="00AF214D">
        <w:rPr>
          <w:lang w:eastAsia="en-US"/>
        </w:rPr>
        <w:t>evelop the Measurement Uncertainty (MU) assessment</w:t>
      </w:r>
      <w:r w:rsidR="00F803B2">
        <w:rPr>
          <w:lang w:eastAsia="en-US"/>
        </w:rPr>
        <w:t>.</w:t>
      </w:r>
      <w:r>
        <w:rPr>
          <w:lang w:eastAsia="en-US"/>
        </w:rPr>
        <w:t xml:space="preserve"> This RAN5 task was fulfilled with the endorsed Text Proposals in</w:t>
      </w:r>
      <w:r w:rsidR="001B5D74">
        <w:rPr>
          <w:lang w:eastAsia="en-US"/>
        </w:rPr>
        <w:t xml:space="preserve"> </w:t>
      </w:r>
      <w:r w:rsidR="001B5D74">
        <w:rPr>
          <w:lang w:eastAsia="en-US"/>
        </w:rPr>
        <w:fldChar w:fldCharType="begin"/>
      </w:r>
      <w:r w:rsidR="001B5D74">
        <w:rPr>
          <w:lang w:eastAsia="en-US"/>
        </w:rPr>
        <w:instrText xml:space="preserve"> REF _Ref101345062 \r \h </w:instrText>
      </w:r>
      <w:r w:rsidR="001B5D74">
        <w:rPr>
          <w:lang w:eastAsia="en-US"/>
        </w:rPr>
      </w:r>
      <w:r w:rsidR="001B5D74">
        <w:rPr>
          <w:lang w:eastAsia="en-US"/>
        </w:rPr>
        <w:fldChar w:fldCharType="separate"/>
      </w:r>
      <w:r w:rsidR="007E5315">
        <w:rPr>
          <w:lang w:eastAsia="en-US"/>
        </w:rPr>
        <w:t>[3]</w:t>
      </w:r>
      <w:r w:rsidR="001B5D74">
        <w:rPr>
          <w:lang w:eastAsia="en-US"/>
        </w:rPr>
        <w:fldChar w:fldCharType="end"/>
      </w:r>
      <w:r w:rsidR="001B5D74">
        <w:rPr>
          <w:lang w:eastAsia="en-US"/>
        </w:rPr>
        <w:fldChar w:fldCharType="begin"/>
      </w:r>
      <w:r w:rsidR="001B5D74">
        <w:rPr>
          <w:lang w:eastAsia="en-US"/>
        </w:rPr>
        <w:instrText xml:space="preserve"> REF _Ref101345063 \r \h </w:instrText>
      </w:r>
      <w:r w:rsidR="001B5D74">
        <w:rPr>
          <w:lang w:eastAsia="en-US"/>
        </w:rPr>
      </w:r>
      <w:r w:rsidR="001B5D74">
        <w:rPr>
          <w:lang w:eastAsia="en-US"/>
        </w:rPr>
        <w:fldChar w:fldCharType="separate"/>
      </w:r>
      <w:r w:rsidR="007E5315">
        <w:rPr>
          <w:lang w:eastAsia="en-US"/>
        </w:rPr>
        <w:t>[4]</w:t>
      </w:r>
      <w:r w:rsidR="001B5D74">
        <w:rPr>
          <w:lang w:eastAsia="en-US"/>
        </w:rPr>
        <w:fldChar w:fldCharType="end"/>
      </w:r>
      <w:r w:rsidR="006D23B6">
        <w:rPr>
          <w:lang w:eastAsia="en-US"/>
        </w:rPr>
        <w:t>.</w:t>
      </w:r>
    </w:p>
    <w:bookmarkEnd w:id="3"/>
    <w:p w14:paraId="54E85D0F" w14:textId="7F358263" w:rsidR="00A629EF" w:rsidRPr="00526386" w:rsidRDefault="00F5785D" w:rsidP="00972046">
      <w:pPr>
        <w:jc w:val="both"/>
      </w:pPr>
      <w:r>
        <w:t xml:space="preserve">Following closure of the RAN4 work item, a new RAN5 work item </w:t>
      </w:r>
      <w:r w:rsidR="007E5315">
        <w:fldChar w:fldCharType="begin"/>
      </w:r>
      <w:r w:rsidR="007E5315">
        <w:instrText xml:space="preserve"> REF _Ref118389306 \r \h </w:instrText>
      </w:r>
      <w:r w:rsidR="007E5315">
        <w:fldChar w:fldCharType="separate"/>
      </w:r>
      <w:r w:rsidR="007E5315">
        <w:t>[5]</w:t>
      </w:r>
      <w:r w:rsidR="007E5315">
        <w:fldChar w:fldCharType="end"/>
      </w:r>
      <w:r>
        <w:t xml:space="preserve"> was approved dealing with the NR FR1 TRP</w:t>
      </w:r>
      <w:r>
        <w:noBreakHyphen/>
        <w:t xml:space="preserve">TRS test specification TS 38.561. </w:t>
      </w:r>
      <w:r w:rsidRPr="00163C30">
        <w:t>The aim of this contribution</w:t>
      </w:r>
      <w:r w:rsidR="0084774A">
        <w:t xml:space="preserve"> is to</w:t>
      </w:r>
      <w:r w:rsidRPr="00163C30">
        <w:t xml:space="preserve"> </w:t>
      </w:r>
      <w:r w:rsidR="0084774A">
        <w:t xml:space="preserve">trigger </w:t>
      </w:r>
      <w:r>
        <w:t xml:space="preserve">the MU assessment </w:t>
      </w:r>
      <w:r w:rsidR="0084774A">
        <w:t xml:space="preserve">work for </w:t>
      </w:r>
      <w:r>
        <w:t xml:space="preserve">TS 38.561 based on the preliminary assessment included in TS 38.834 </w:t>
      </w:r>
      <w:r w:rsidR="007E5315">
        <w:fldChar w:fldCharType="begin"/>
      </w:r>
      <w:r w:rsidR="007E5315">
        <w:instrText xml:space="preserve"> REF _Ref118389369 \r \h </w:instrText>
      </w:r>
      <w:r w:rsidR="007E5315">
        <w:fldChar w:fldCharType="separate"/>
      </w:r>
      <w:r w:rsidR="007E5315">
        <w:t>[6]</w:t>
      </w:r>
      <w:r w:rsidR="007E5315">
        <w:fldChar w:fldCharType="end"/>
      </w:r>
      <w:r>
        <w:t>.</w:t>
      </w:r>
    </w:p>
    <w:p w14:paraId="59D92B3E" w14:textId="4B93204A" w:rsidR="00FC45FA" w:rsidRPr="00526386" w:rsidRDefault="00F5785D" w:rsidP="00FC45FA">
      <w:pPr>
        <w:pStyle w:val="Heading1"/>
        <w:rPr>
          <w:rFonts w:cs="Arial"/>
          <w:lang w:val="en-US"/>
        </w:rPr>
      </w:pPr>
      <w:bookmarkStart w:id="4" w:name="OLE_LINK10"/>
      <w:bookmarkStart w:id="5" w:name="OLE_LINK11"/>
      <w:r w:rsidRPr="00F5785D">
        <w:rPr>
          <w:rFonts w:cs="Arial"/>
          <w:lang w:val="en-US"/>
        </w:rPr>
        <w:t>MU contributors in T</w:t>
      </w:r>
      <w:r>
        <w:rPr>
          <w:rFonts w:cs="Arial"/>
          <w:lang w:val="en-US"/>
        </w:rPr>
        <w:t>R</w:t>
      </w:r>
      <w:r w:rsidRPr="00F5785D">
        <w:rPr>
          <w:rFonts w:cs="Arial"/>
          <w:lang w:val="en-US"/>
        </w:rPr>
        <w:t xml:space="preserve"> 38.834</w:t>
      </w:r>
    </w:p>
    <w:p w14:paraId="49F087F7" w14:textId="597C6BF7" w:rsidR="00F5785D" w:rsidRDefault="00F5785D" w:rsidP="00972046">
      <w:pPr>
        <w:jc w:val="both"/>
      </w:pPr>
      <w:r>
        <w:rPr>
          <w:lang w:eastAsia="en-US"/>
        </w:rPr>
        <w:t xml:space="preserve">Annex B of TR 38.884 </w:t>
      </w:r>
      <w:r w:rsidR="007E5315">
        <w:rPr>
          <w:lang w:eastAsia="en-US"/>
        </w:rPr>
        <w:fldChar w:fldCharType="begin"/>
      </w:r>
      <w:r w:rsidR="007E5315">
        <w:rPr>
          <w:lang w:eastAsia="en-US"/>
        </w:rPr>
        <w:instrText xml:space="preserve"> REF _Ref118389369 \r \h </w:instrText>
      </w:r>
      <w:r w:rsidR="007E5315">
        <w:rPr>
          <w:lang w:eastAsia="en-US"/>
        </w:rPr>
      </w:r>
      <w:r w:rsidR="007E5315">
        <w:rPr>
          <w:lang w:eastAsia="en-US"/>
        </w:rPr>
        <w:fldChar w:fldCharType="separate"/>
      </w:r>
      <w:r w:rsidR="007E5315">
        <w:rPr>
          <w:lang w:eastAsia="en-US"/>
        </w:rPr>
        <w:t>[6]</w:t>
      </w:r>
      <w:r w:rsidR="007E5315">
        <w:rPr>
          <w:lang w:eastAsia="en-US"/>
        </w:rPr>
        <w:fldChar w:fldCharType="end"/>
      </w:r>
      <w:r>
        <w:rPr>
          <w:lang w:eastAsia="en-US"/>
        </w:rPr>
        <w:t xml:space="preserve"> </w:t>
      </w:r>
      <w:r>
        <w:t>contains the MU calculation principles, the list of MU contributors, the description for each MU contribution and</w:t>
      </w:r>
      <w:r w:rsidRPr="00F5785D">
        <w:t xml:space="preserve"> </w:t>
      </w:r>
      <w:r>
        <w:t xml:space="preserve">preliminary uncertainty budgets for </w:t>
      </w:r>
      <w:r w:rsidRPr="00784BB0">
        <w:t>hand only (browsing mode)</w:t>
      </w:r>
      <w:r>
        <w:t xml:space="preserve">, updated from TS 37.544 </w:t>
      </w:r>
      <w:r w:rsidR="007E5315">
        <w:fldChar w:fldCharType="begin"/>
      </w:r>
      <w:r w:rsidR="007E5315">
        <w:instrText xml:space="preserve"> REF _Ref118534239 \r \h </w:instrText>
      </w:r>
      <w:r w:rsidR="007E5315">
        <w:fldChar w:fldCharType="separate"/>
      </w:r>
      <w:r w:rsidR="007E5315">
        <w:t>[7]</w:t>
      </w:r>
      <w:r w:rsidR="007E5315">
        <w:fldChar w:fldCharType="end"/>
      </w:r>
      <w:r>
        <w:t xml:space="preserve"> based on RAN5 work done during past year </w:t>
      </w:r>
      <w:r w:rsidR="007E5315">
        <w:fldChar w:fldCharType="begin"/>
      </w:r>
      <w:r w:rsidR="007E5315">
        <w:instrText xml:space="preserve"> REF _Ref101345062 \r \h </w:instrText>
      </w:r>
      <w:r w:rsidR="007E5315">
        <w:fldChar w:fldCharType="separate"/>
      </w:r>
      <w:r w:rsidR="007E5315">
        <w:t>[3]</w:t>
      </w:r>
      <w:r w:rsidR="007E5315">
        <w:fldChar w:fldCharType="end"/>
      </w:r>
      <w:r w:rsidR="007E5315">
        <w:fldChar w:fldCharType="begin"/>
      </w:r>
      <w:r w:rsidR="007E5315">
        <w:instrText xml:space="preserve"> REF _Ref101345063 \r \h </w:instrText>
      </w:r>
      <w:r w:rsidR="007E5315">
        <w:fldChar w:fldCharType="separate"/>
      </w:r>
      <w:r w:rsidR="007E5315">
        <w:t>[4]</w:t>
      </w:r>
      <w:r w:rsidR="007E5315">
        <w:fldChar w:fldCharType="end"/>
      </w:r>
      <w:r>
        <w:t xml:space="preserve">. </w:t>
      </w:r>
    </w:p>
    <w:p w14:paraId="3F045CDF" w14:textId="3E0AA158" w:rsidR="00F5785D" w:rsidRDefault="00F5785D" w:rsidP="00972046">
      <w:pPr>
        <w:jc w:val="both"/>
        <w:rPr>
          <w:lang w:eastAsia="en-US"/>
        </w:rPr>
      </w:pPr>
      <w:r>
        <w:rPr>
          <w:lang w:eastAsia="en-US"/>
        </w:rPr>
        <w:t xml:space="preserve">Given the limited timeline to finalize the MU work for TR 38.884, the effort was focused on most critical updates to MU descriptions and overall clean-up, but there was not a detailed analysis of </w:t>
      </w:r>
      <w:r w:rsidR="0084774A">
        <w:rPr>
          <w:lang w:eastAsia="en-US"/>
        </w:rPr>
        <w:t xml:space="preserve">each of </w:t>
      </w:r>
      <w:r>
        <w:rPr>
          <w:lang w:eastAsia="en-US"/>
        </w:rPr>
        <w:t>the values used to derive the example expanded uncertainty</w:t>
      </w:r>
      <w:r w:rsidR="0084774A">
        <w:rPr>
          <w:lang w:eastAsia="en-US"/>
        </w:rPr>
        <w:t xml:space="preserve">. </w:t>
      </w:r>
    </w:p>
    <w:p w14:paraId="2CE0CDF6" w14:textId="08BF6A8B" w:rsidR="0084774A" w:rsidRDefault="0084774A" w:rsidP="0084774A">
      <w:pPr>
        <w:jc w:val="both"/>
        <w:rPr>
          <w:i/>
        </w:rPr>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Toc80366895"/>
      <w:bookmarkStart w:id="25" w:name="_Toc118384240"/>
      <w:bookmarkStart w:id="26" w:name="_Toc118387260"/>
      <w:bookmarkStart w:id="27" w:name="_Toc118387763"/>
      <w:bookmarkStart w:id="28" w:name="_Toc118389093"/>
      <w:bookmarkStart w:id="29" w:name="_Toc118389104"/>
      <w:bookmarkStart w:id="30" w:name="_Toc118469364"/>
      <w:bookmarkStart w:id="31" w:name="_Ref71297540"/>
      <w:r w:rsidRPr="007E5315">
        <w:t xml:space="preserve">In order to set the </w:t>
      </w:r>
      <w:r w:rsidR="000651B0" w:rsidRPr="007E5315">
        <w:t xml:space="preserve">MU assessment </w:t>
      </w:r>
      <w:r w:rsidRPr="007E5315">
        <w:t>framework</w:t>
      </w:r>
      <w:r w:rsidR="000651B0" w:rsidRPr="007E5315">
        <w:t xml:space="preserve"> for TS 38.561</w:t>
      </w:r>
      <w:r w:rsidRPr="007E5315">
        <w:t xml:space="preserve">, </w:t>
      </w:r>
      <w:r w:rsidR="007E5315" w:rsidRPr="007E5315">
        <w:fldChar w:fldCharType="begin"/>
      </w:r>
      <w:r w:rsidR="007E5315" w:rsidRPr="007E5315">
        <w:instrText xml:space="preserve"> REF _Ref71652709 \h  \* MERGEFORMAT </w:instrText>
      </w:r>
      <w:r w:rsidR="007E5315" w:rsidRPr="007E5315">
        <w:fldChar w:fldCharType="separate"/>
      </w:r>
      <w:r w:rsidR="007E5315" w:rsidRPr="007E5315">
        <w:rPr>
          <w:rFonts w:eastAsia="Times New Roman"/>
          <w:lang w:eastAsia="x-none"/>
        </w:rPr>
        <w:t xml:space="preserve">Table </w:t>
      </w:r>
      <w:r w:rsidR="007E5315" w:rsidRPr="007E5315">
        <w:rPr>
          <w:rFonts w:eastAsia="Times New Roman"/>
          <w:noProof/>
          <w:lang w:eastAsia="x-none"/>
        </w:rPr>
        <w:t>2</w:t>
      </w:r>
      <w:r w:rsidR="007E5315" w:rsidRPr="007E5315">
        <w:rPr>
          <w:rFonts w:eastAsia="Times New Roman"/>
          <w:lang w:eastAsia="x-none"/>
        </w:rPr>
        <w:noBreakHyphen/>
      </w:r>
      <w:r w:rsidR="007E5315" w:rsidRPr="007E5315">
        <w:rPr>
          <w:rFonts w:eastAsia="Times New Roman"/>
          <w:noProof/>
          <w:lang w:eastAsia="x-none"/>
        </w:rPr>
        <w:t>1</w:t>
      </w:r>
      <w:r w:rsidR="007E5315" w:rsidRPr="007E5315">
        <w:fldChar w:fldCharType="end"/>
      </w:r>
      <w:r w:rsidRPr="007E5315">
        <w:t xml:space="preserve"> and </w:t>
      </w:r>
      <w:r w:rsidR="007E5315" w:rsidRPr="007E5315">
        <w:fldChar w:fldCharType="begin"/>
      </w:r>
      <w:r w:rsidR="007E5315" w:rsidRPr="007E5315">
        <w:instrText xml:space="preserve"> REF _Ref118534265 \h  \* MERGEFORMAT </w:instrText>
      </w:r>
      <w:r w:rsidR="007E5315" w:rsidRPr="007E5315">
        <w:fldChar w:fldCharType="separate"/>
      </w:r>
      <w:r w:rsidR="007E5315" w:rsidRPr="007E5315">
        <w:rPr>
          <w:rFonts w:eastAsia="Times New Roman"/>
          <w:lang w:eastAsia="x-none"/>
        </w:rPr>
        <w:t xml:space="preserve">Table </w:t>
      </w:r>
      <w:r w:rsidR="007E5315" w:rsidRPr="007E5315">
        <w:rPr>
          <w:rFonts w:eastAsia="Times New Roman"/>
          <w:noProof/>
          <w:lang w:eastAsia="x-none"/>
        </w:rPr>
        <w:t>2</w:t>
      </w:r>
      <w:r w:rsidR="007E5315" w:rsidRPr="007E5315">
        <w:rPr>
          <w:rFonts w:eastAsia="Times New Roman"/>
          <w:lang w:eastAsia="x-none"/>
        </w:rPr>
        <w:noBreakHyphen/>
      </w:r>
      <w:r w:rsidR="007E5315" w:rsidRPr="007E5315">
        <w:rPr>
          <w:rFonts w:eastAsia="Times New Roman"/>
          <w:noProof/>
          <w:lang w:eastAsia="x-none"/>
        </w:rPr>
        <w:t>2</w:t>
      </w:r>
      <w:r w:rsidR="007E5315" w:rsidRPr="007E5315">
        <w:fldChar w:fldCharType="end"/>
      </w:r>
      <w:r w:rsidRPr="007E5315">
        <w:t xml:space="preserve"> present the list of uncertainty contributors, for TRP and TRS respectively, extracted</w:t>
      </w:r>
      <w:r>
        <w:t xml:space="preserve"> from </w:t>
      </w:r>
      <w:r>
        <w:rPr>
          <w:lang w:eastAsia="en-US"/>
        </w:rPr>
        <w:t xml:space="preserve">TR 38.884 </w:t>
      </w:r>
      <w:r w:rsidR="007E5315">
        <w:rPr>
          <w:lang w:eastAsia="en-US"/>
        </w:rPr>
        <w:fldChar w:fldCharType="begin"/>
      </w:r>
      <w:r w:rsidR="007E5315">
        <w:rPr>
          <w:lang w:eastAsia="en-US"/>
        </w:rPr>
        <w:instrText xml:space="preserve"> REF _Ref118389369 \r \h </w:instrText>
      </w:r>
      <w:r w:rsidR="007E5315">
        <w:rPr>
          <w:lang w:eastAsia="en-US"/>
        </w:rPr>
      </w:r>
      <w:r w:rsidR="007E5315">
        <w:rPr>
          <w:lang w:eastAsia="en-US"/>
        </w:rPr>
        <w:fldChar w:fldCharType="separate"/>
      </w:r>
      <w:r w:rsidR="007E5315">
        <w:rPr>
          <w:lang w:eastAsia="en-US"/>
        </w:rPr>
        <w:t>[6]</w:t>
      </w:r>
      <w:r w:rsidR="007E5315">
        <w:rPr>
          <w:lang w:eastAsia="en-US"/>
        </w:rPr>
        <w:fldChar w:fldCharType="end"/>
      </w:r>
      <w:r w:rsidR="007E5315">
        <w:rPr>
          <w:lang w:eastAsia="en-US"/>
        </w:rPr>
        <w:t xml:space="preserve"> </w:t>
      </w:r>
      <w:r w:rsidR="000651B0">
        <w:rPr>
          <w:lang w:eastAsia="en-US"/>
        </w:rPr>
        <w:t xml:space="preserve">with an additional </w:t>
      </w:r>
      <w:r w:rsidR="000577A3">
        <w:rPr>
          <w:lang w:eastAsia="en-US"/>
        </w:rPr>
        <w:t>status</w:t>
      </w:r>
      <w:r>
        <w:t xml:space="preserve"> column to reflect the items that:</w:t>
      </w:r>
    </w:p>
    <w:p w14:paraId="474A203F" w14:textId="07AE7640" w:rsidR="0084774A" w:rsidRPr="00422F31" w:rsidRDefault="0084774A" w:rsidP="0084774A">
      <w:pPr>
        <w:pStyle w:val="ListParagraph"/>
        <w:numPr>
          <w:ilvl w:val="0"/>
          <w:numId w:val="46"/>
        </w:numPr>
        <w:jc w:val="both"/>
        <w:rPr>
          <w:rFonts w:eastAsia="SimSun"/>
        </w:rPr>
      </w:pPr>
      <w:r>
        <w:rPr>
          <w:rFonts w:eastAsia="SimSun"/>
          <w:shd w:val="clear" w:color="auto" w:fill="F7CAAC" w:themeFill="accent2" w:themeFillTint="66"/>
        </w:rPr>
        <w:t>The description was updated from TS 37.544</w:t>
      </w:r>
      <w:r w:rsidRPr="00422F31">
        <w:rPr>
          <w:rFonts w:eastAsia="SimSun"/>
        </w:rPr>
        <w:t>.</w:t>
      </w:r>
    </w:p>
    <w:p w14:paraId="01C3EE7A" w14:textId="5A02270D" w:rsidR="0084774A" w:rsidRPr="00422F31" w:rsidRDefault="0084774A" w:rsidP="0084774A">
      <w:pPr>
        <w:pStyle w:val="ListParagraph"/>
        <w:numPr>
          <w:ilvl w:val="0"/>
          <w:numId w:val="46"/>
        </w:numPr>
        <w:jc w:val="both"/>
        <w:rPr>
          <w:rFonts w:eastAsia="SimSun"/>
        </w:rPr>
      </w:pPr>
      <w:r>
        <w:rPr>
          <w:rFonts w:eastAsia="SimSun"/>
          <w:shd w:val="clear" w:color="auto" w:fill="FFE599" w:themeFill="accent4" w:themeFillTint="66"/>
        </w:rPr>
        <w:t>The example uncertainty value was updated from TS 37.544</w:t>
      </w:r>
      <w:r w:rsidRPr="00422F31">
        <w:rPr>
          <w:rFonts w:eastAsia="SimSun"/>
        </w:rPr>
        <w:t>.</w:t>
      </w:r>
    </w:p>
    <w:p w14:paraId="54A06CC6" w14:textId="3041C80A" w:rsidR="0084774A" w:rsidRPr="00422F31" w:rsidRDefault="0084774A" w:rsidP="0084774A">
      <w:pPr>
        <w:pStyle w:val="ListParagraph"/>
        <w:numPr>
          <w:ilvl w:val="0"/>
          <w:numId w:val="46"/>
        </w:numPr>
        <w:jc w:val="both"/>
        <w:rPr>
          <w:rFonts w:eastAsia="SimSun"/>
        </w:rPr>
      </w:pPr>
      <w:r>
        <w:rPr>
          <w:rFonts w:eastAsia="SimSun"/>
          <w:shd w:val="clear" w:color="auto" w:fill="C5E0B3" w:themeFill="accent6" w:themeFillTint="66"/>
        </w:rPr>
        <w:t>The u</w:t>
      </w:r>
      <w:r w:rsidRPr="00422F31">
        <w:rPr>
          <w:rFonts w:eastAsia="SimSun"/>
          <w:shd w:val="clear" w:color="auto" w:fill="C5E0B3" w:themeFill="accent6" w:themeFillTint="66"/>
        </w:rPr>
        <w:t xml:space="preserve">ncertainty value </w:t>
      </w:r>
      <w:proofErr w:type="gramStart"/>
      <w:r w:rsidRPr="00422F31">
        <w:rPr>
          <w:rFonts w:eastAsia="SimSun"/>
          <w:shd w:val="clear" w:color="auto" w:fill="C5E0B3" w:themeFill="accent6" w:themeFillTint="66"/>
        </w:rPr>
        <w:t>need</w:t>
      </w:r>
      <w:proofErr w:type="gramEnd"/>
      <w:r w:rsidRPr="00422F31">
        <w:rPr>
          <w:rFonts w:eastAsia="SimSun"/>
          <w:shd w:val="clear" w:color="auto" w:fill="C5E0B3" w:themeFill="accent6" w:themeFillTint="66"/>
        </w:rPr>
        <w:t xml:space="preserve"> to or could be revised</w:t>
      </w:r>
      <w:r w:rsidRPr="00222B50">
        <w:rPr>
          <w:rFonts w:eastAsia="SimSun"/>
        </w:rPr>
        <w:t>.</w:t>
      </w:r>
    </w:p>
    <w:p w14:paraId="6948CC73" w14:textId="64DBDB6F" w:rsidR="0084774A" w:rsidRPr="0084774A" w:rsidRDefault="0084774A" w:rsidP="00E9420F">
      <w:pPr>
        <w:jc w:val="both"/>
        <w:rPr>
          <w:lang w:val="en-GB"/>
        </w:rPr>
      </w:pPr>
      <w:bookmarkStart w:id="32" w:name="_GoBack"/>
      <w:bookmarkEnd w:id="32"/>
    </w:p>
    <w:p w14:paraId="0ED84433" w14:textId="51A3A6BF" w:rsidR="0084774A" w:rsidRPr="00EA732D" w:rsidRDefault="0084774A" w:rsidP="0084774A">
      <w:pPr>
        <w:keepNext/>
        <w:keepLines/>
        <w:overflowPunct w:val="0"/>
        <w:autoSpaceDE w:val="0"/>
        <w:autoSpaceDN w:val="0"/>
        <w:adjustRightInd w:val="0"/>
        <w:spacing w:before="60"/>
        <w:jc w:val="center"/>
        <w:textAlignment w:val="baseline"/>
        <w:rPr>
          <w:b/>
        </w:rPr>
      </w:pPr>
      <w:bookmarkStart w:id="33" w:name="_Ref71652709"/>
      <w:bookmarkStart w:id="34" w:name="_Ref716527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732D">
        <w:rPr>
          <w:rFonts w:eastAsia="Times New Roman"/>
          <w:b/>
          <w:lang w:eastAsia="x-none"/>
        </w:rPr>
        <w:lastRenderedPageBreak/>
        <w:t xml:space="preserve">Table </w:t>
      </w:r>
      <w:r w:rsidRPr="00EA732D">
        <w:rPr>
          <w:rFonts w:eastAsia="Times New Roman"/>
          <w:b/>
          <w:lang w:eastAsia="x-none"/>
        </w:rPr>
        <w:fldChar w:fldCharType="begin"/>
      </w:r>
      <w:r w:rsidRPr="00EA732D">
        <w:rPr>
          <w:rFonts w:eastAsia="Times New Roman"/>
          <w:b/>
          <w:lang w:eastAsia="x-none"/>
        </w:rPr>
        <w:instrText xml:space="preserve"> STYLEREF 1 \s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r w:rsidRPr="00EA732D">
        <w:rPr>
          <w:rFonts w:eastAsia="Times New Roman"/>
          <w:b/>
          <w:lang w:eastAsia="x-none"/>
        </w:rPr>
        <w:noBreakHyphen/>
      </w:r>
      <w:r w:rsidRPr="00EA732D">
        <w:rPr>
          <w:rFonts w:eastAsia="Times New Roman"/>
          <w:b/>
          <w:lang w:eastAsia="x-none"/>
        </w:rPr>
        <w:fldChar w:fldCharType="begin"/>
      </w:r>
      <w:r w:rsidRPr="00EA732D">
        <w:rPr>
          <w:rFonts w:eastAsia="Times New Roman"/>
          <w:b/>
          <w:lang w:eastAsia="x-none"/>
        </w:rPr>
        <w:instrText xml:space="preserve"> SEQ Table \* ARABIC \s 1 </w:instrText>
      </w:r>
      <w:r w:rsidRPr="00EA732D">
        <w:rPr>
          <w:rFonts w:eastAsia="Times New Roman"/>
          <w:b/>
          <w:lang w:eastAsia="x-none"/>
        </w:rPr>
        <w:fldChar w:fldCharType="separate"/>
      </w:r>
      <w:r>
        <w:rPr>
          <w:rFonts w:eastAsia="Times New Roman"/>
          <w:b/>
          <w:noProof/>
          <w:lang w:eastAsia="x-none"/>
        </w:rPr>
        <w:t>1</w:t>
      </w:r>
      <w:r w:rsidRPr="00EA732D">
        <w:rPr>
          <w:rFonts w:eastAsia="Times New Roman"/>
          <w:b/>
          <w:lang w:eastAsia="x-none"/>
        </w:rPr>
        <w:fldChar w:fldCharType="end"/>
      </w:r>
      <w:bookmarkEnd w:id="33"/>
      <w:r w:rsidRPr="00EA732D">
        <w:rPr>
          <w:rFonts w:eastAsia="Times New Roman"/>
          <w:b/>
          <w:lang w:eastAsia="x-none"/>
        </w:rPr>
        <w:t xml:space="preserve">: Uncertainty contributions in TRP measurement for anechoic chamber method </w:t>
      </w:r>
      <w:bookmarkEnd w:id="34"/>
      <w:r>
        <w:rPr>
          <w:rFonts w:eastAsia="Times New Roman"/>
          <w:b/>
          <w:lang w:eastAsia="x-none"/>
        </w:rPr>
        <w:t>(</w:t>
      </w:r>
      <w:r w:rsidRPr="00EA732D">
        <w:rPr>
          <w:rFonts w:eastAsia="Times New Roman"/>
          <w:b/>
          <w:lang w:eastAsia="x-none"/>
        </w:rPr>
        <w:t xml:space="preserve">Table </w:t>
      </w:r>
      <w:r w:rsidR="000577A3">
        <w:rPr>
          <w:rFonts w:eastAsia="Times New Roman"/>
          <w:b/>
          <w:lang w:eastAsia="x-none"/>
        </w:rPr>
        <w:t xml:space="preserve">B.3-1 </w:t>
      </w:r>
      <w:r>
        <w:rPr>
          <w:rFonts w:eastAsia="Times New Roman"/>
          <w:b/>
          <w:lang w:eastAsia="x-none"/>
        </w:rPr>
        <w:t xml:space="preserve">of </w:t>
      </w:r>
      <w:r w:rsidR="000577A3" w:rsidRPr="000577A3">
        <w:rPr>
          <w:rFonts w:eastAsia="Times New Roman"/>
          <w:b/>
          <w:lang w:eastAsia="x-none"/>
        </w:rPr>
        <w:t>TR 38.884</w:t>
      </w:r>
      <w:r w:rsidR="007E5315">
        <w:rPr>
          <w:rFonts w:eastAsia="Times New Roman"/>
          <w:b/>
          <w:lang w:eastAsia="x-none"/>
        </w:rPr>
        <w:t xml:space="preserve"> </w:t>
      </w:r>
      <w:r w:rsidR="007E5315">
        <w:rPr>
          <w:rFonts w:eastAsia="Times New Roman"/>
          <w:b/>
          <w:lang w:eastAsia="x-none"/>
        </w:rPr>
        <w:fldChar w:fldCharType="begin"/>
      </w:r>
      <w:r w:rsidR="007E5315">
        <w:rPr>
          <w:rFonts w:eastAsia="Times New Roman"/>
          <w:b/>
          <w:lang w:eastAsia="x-none"/>
        </w:rPr>
        <w:instrText xml:space="preserve"> REF _Ref118389369 \r \h </w:instrText>
      </w:r>
      <w:r w:rsidR="007E5315">
        <w:rPr>
          <w:rFonts w:eastAsia="Times New Roman"/>
          <w:b/>
          <w:lang w:eastAsia="x-none"/>
        </w:rPr>
      </w:r>
      <w:r w:rsidR="007E5315">
        <w:rPr>
          <w:rFonts w:eastAsia="Times New Roman"/>
          <w:b/>
          <w:lang w:eastAsia="x-none"/>
        </w:rPr>
        <w:fldChar w:fldCharType="separate"/>
      </w:r>
      <w:r w:rsidR="007E5315">
        <w:rPr>
          <w:rFonts w:eastAsia="Times New Roman"/>
          <w:b/>
          <w:lang w:eastAsia="x-none"/>
        </w:rPr>
        <w:t>[6]</w:t>
      </w:r>
      <w:r w:rsidR="007E5315">
        <w:rPr>
          <w:rFonts w:eastAsia="Times New Roman"/>
          <w:b/>
          <w:lang w:eastAsia="x-none"/>
        </w:rPr>
        <w:fldChar w:fldCharType="end"/>
      </w:r>
      <w:r>
        <w:rPr>
          <w:rFonts w:eastAsia="Times New Roman"/>
          <w:b/>
          <w:lang w:eastAsia="x-none"/>
        </w:rPr>
        <w:t>)</w:t>
      </w:r>
    </w:p>
    <w:tbl>
      <w:tblPr>
        <w:tblW w:w="5000" w:type="pct"/>
        <w:jc w:val="center"/>
        <w:tblLook w:val="04A0" w:firstRow="1" w:lastRow="0" w:firstColumn="1" w:lastColumn="0" w:noHBand="0" w:noVBand="1"/>
      </w:tblPr>
      <w:tblGrid>
        <w:gridCol w:w="526"/>
        <w:gridCol w:w="3859"/>
        <w:gridCol w:w="850"/>
        <w:gridCol w:w="4105"/>
      </w:tblGrid>
      <w:tr w:rsidR="000651B0" w:rsidRPr="000651B0" w14:paraId="6F8FF646" w14:textId="4C5DC1FA" w:rsidTr="000651B0">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2F5795C0" w14:textId="77777777" w:rsidR="000577A3" w:rsidRPr="000651B0" w:rsidRDefault="000577A3" w:rsidP="000651B0">
            <w:pPr>
              <w:spacing w:after="0"/>
              <w:jc w:val="center"/>
              <w:rPr>
                <w:b/>
                <w:bCs/>
                <w:color w:val="000000"/>
                <w:sz w:val="16"/>
                <w:szCs w:val="18"/>
              </w:rPr>
            </w:pPr>
            <w:r w:rsidRPr="000651B0">
              <w:rPr>
                <w:b/>
                <w:bCs/>
                <w:color w:val="000000"/>
                <w:sz w:val="16"/>
                <w:szCs w:val="18"/>
              </w:rPr>
              <w:t>UID</w:t>
            </w:r>
          </w:p>
        </w:tc>
        <w:tc>
          <w:tcPr>
            <w:tcW w:w="3859" w:type="dxa"/>
            <w:tcBorders>
              <w:top w:val="single" w:sz="8" w:space="0" w:color="auto"/>
              <w:left w:val="nil"/>
              <w:bottom w:val="nil"/>
              <w:right w:val="single" w:sz="8" w:space="0" w:color="auto"/>
            </w:tcBorders>
            <w:shd w:val="clear" w:color="auto" w:fill="auto"/>
            <w:vAlign w:val="center"/>
            <w:hideMark/>
          </w:tcPr>
          <w:p w14:paraId="4E18C370" w14:textId="77777777" w:rsidR="000577A3" w:rsidRPr="000651B0" w:rsidRDefault="000577A3" w:rsidP="000651B0">
            <w:pPr>
              <w:spacing w:after="0"/>
              <w:jc w:val="center"/>
              <w:rPr>
                <w:b/>
                <w:bCs/>
                <w:color w:val="000000"/>
                <w:sz w:val="16"/>
                <w:szCs w:val="18"/>
              </w:rPr>
            </w:pPr>
            <w:r w:rsidRPr="000651B0">
              <w:rPr>
                <w:b/>
                <w:bCs/>
                <w:color w:val="000000"/>
                <w:sz w:val="16"/>
                <w:szCs w:val="18"/>
              </w:rPr>
              <w:t>Description of uncertainty contribution</w:t>
            </w:r>
          </w:p>
        </w:tc>
        <w:tc>
          <w:tcPr>
            <w:tcW w:w="850" w:type="dxa"/>
            <w:tcBorders>
              <w:top w:val="single" w:sz="8" w:space="0" w:color="auto"/>
              <w:left w:val="nil"/>
              <w:bottom w:val="nil"/>
              <w:right w:val="single" w:sz="8" w:space="0" w:color="auto"/>
            </w:tcBorders>
            <w:shd w:val="clear" w:color="auto" w:fill="auto"/>
            <w:vAlign w:val="center"/>
            <w:hideMark/>
          </w:tcPr>
          <w:p w14:paraId="270E6D9D" w14:textId="77777777" w:rsidR="000577A3" w:rsidRPr="000651B0" w:rsidRDefault="000577A3" w:rsidP="000651B0">
            <w:pPr>
              <w:spacing w:after="0"/>
              <w:jc w:val="center"/>
              <w:rPr>
                <w:b/>
                <w:bCs/>
                <w:sz w:val="16"/>
                <w:szCs w:val="18"/>
              </w:rPr>
            </w:pPr>
            <w:r w:rsidRPr="000651B0">
              <w:rPr>
                <w:b/>
                <w:bCs/>
                <w:sz w:val="16"/>
                <w:szCs w:val="18"/>
              </w:rPr>
              <w:t>Details in clause</w:t>
            </w:r>
          </w:p>
        </w:tc>
        <w:tc>
          <w:tcPr>
            <w:tcW w:w="4105" w:type="dxa"/>
            <w:tcBorders>
              <w:top w:val="single" w:sz="8" w:space="0" w:color="auto"/>
              <w:left w:val="nil"/>
              <w:bottom w:val="nil"/>
              <w:right w:val="single" w:sz="8" w:space="0" w:color="auto"/>
            </w:tcBorders>
          </w:tcPr>
          <w:p w14:paraId="43E774B4" w14:textId="1134687B" w:rsidR="000577A3" w:rsidRPr="000651B0" w:rsidRDefault="000577A3" w:rsidP="000651B0">
            <w:pPr>
              <w:spacing w:after="0"/>
              <w:jc w:val="center"/>
              <w:rPr>
                <w:b/>
                <w:bCs/>
                <w:sz w:val="16"/>
                <w:szCs w:val="18"/>
              </w:rPr>
            </w:pPr>
            <w:r w:rsidRPr="000651B0">
              <w:rPr>
                <w:b/>
                <w:bCs/>
                <w:sz w:val="16"/>
                <w:szCs w:val="18"/>
              </w:rPr>
              <w:t>Status</w:t>
            </w:r>
          </w:p>
        </w:tc>
      </w:tr>
      <w:tr w:rsidR="000577A3" w:rsidRPr="000651B0" w14:paraId="5A464325" w14:textId="2174F1E9"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E7DE42" w14:textId="403EC9E5" w:rsidR="000577A3" w:rsidRPr="000651B0" w:rsidRDefault="000577A3" w:rsidP="000651B0">
            <w:pPr>
              <w:spacing w:after="0"/>
              <w:jc w:val="center"/>
              <w:rPr>
                <w:b/>
                <w:bCs/>
                <w:color w:val="000000"/>
                <w:sz w:val="16"/>
                <w:szCs w:val="18"/>
              </w:rPr>
            </w:pPr>
            <w:r w:rsidRPr="000651B0">
              <w:rPr>
                <w:b/>
                <w:bCs/>
                <w:color w:val="000000"/>
                <w:sz w:val="16"/>
                <w:szCs w:val="18"/>
              </w:rPr>
              <w:t>Stage 2: DUT measuremen</w:t>
            </w:r>
            <w:r w:rsidRPr="000651B0">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1E714D4A" w14:textId="77777777" w:rsidR="000577A3" w:rsidRPr="000651B0" w:rsidRDefault="000577A3" w:rsidP="000577A3">
            <w:pPr>
              <w:spacing w:after="0"/>
              <w:rPr>
                <w:b/>
                <w:bCs/>
                <w:color w:val="000000"/>
                <w:sz w:val="16"/>
                <w:szCs w:val="18"/>
              </w:rPr>
            </w:pPr>
          </w:p>
        </w:tc>
      </w:tr>
      <w:tr w:rsidR="000651B0" w:rsidRPr="000651B0" w14:paraId="3EBB5FCB" w14:textId="7BAEDAF5"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8AD2FC" w14:textId="77777777" w:rsidR="000577A3" w:rsidRPr="000651B0" w:rsidRDefault="000577A3" w:rsidP="000651B0">
            <w:pPr>
              <w:spacing w:after="0"/>
              <w:jc w:val="center"/>
              <w:rPr>
                <w:color w:val="000000"/>
                <w:sz w:val="16"/>
                <w:szCs w:val="18"/>
              </w:rPr>
            </w:pPr>
            <w:r w:rsidRPr="000651B0">
              <w:rPr>
                <w:color w:val="000000"/>
                <w:sz w:val="16"/>
                <w:szCs w:val="18"/>
              </w:rPr>
              <w:t>1</w:t>
            </w:r>
          </w:p>
        </w:tc>
        <w:tc>
          <w:tcPr>
            <w:tcW w:w="3859" w:type="dxa"/>
            <w:tcBorders>
              <w:top w:val="nil"/>
              <w:left w:val="nil"/>
              <w:bottom w:val="single" w:sz="8" w:space="0" w:color="000000"/>
              <w:right w:val="single" w:sz="8" w:space="0" w:color="000000"/>
            </w:tcBorders>
            <w:shd w:val="clear" w:color="auto" w:fill="auto"/>
            <w:vAlign w:val="center"/>
            <w:hideMark/>
          </w:tcPr>
          <w:p w14:paraId="6CCCEC1B" w14:textId="77777777" w:rsidR="000577A3" w:rsidRPr="000651B0" w:rsidRDefault="000577A3" w:rsidP="000651B0">
            <w:pPr>
              <w:spacing w:after="0"/>
              <w:rPr>
                <w:color w:val="000000"/>
                <w:sz w:val="16"/>
                <w:szCs w:val="18"/>
              </w:rPr>
            </w:pPr>
            <w:r w:rsidRPr="000651B0">
              <w:rPr>
                <w:color w:val="000000"/>
                <w:sz w:val="16"/>
                <w:szCs w:val="18"/>
              </w:rPr>
              <w:t xml:space="preserve">Mismatch of receiver chain </w:t>
            </w:r>
          </w:p>
        </w:tc>
        <w:tc>
          <w:tcPr>
            <w:tcW w:w="850" w:type="dxa"/>
            <w:tcBorders>
              <w:top w:val="nil"/>
              <w:left w:val="nil"/>
              <w:bottom w:val="single" w:sz="8" w:space="0" w:color="000000"/>
              <w:right w:val="single" w:sz="8" w:space="0" w:color="000000"/>
            </w:tcBorders>
            <w:shd w:val="clear" w:color="auto" w:fill="auto"/>
            <w:vAlign w:val="center"/>
            <w:hideMark/>
          </w:tcPr>
          <w:p w14:paraId="0C8AAA7E" w14:textId="77777777" w:rsidR="000577A3" w:rsidRPr="000651B0" w:rsidRDefault="000577A3"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4B838064" w14:textId="77777777" w:rsidR="000577A3" w:rsidRPr="000651B0" w:rsidRDefault="00060ED8" w:rsidP="000577A3">
            <w:pPr>
              <w:spacing w:after="0"/>
              <w:rPr>
                <w:rFonts w:eastAsia="DengXian"/>
                <w:sz w:val="16"/>
                <w:szCs w:val="18"/>
                <w:lang w:val="en-GB" w:eastAsia="en-US"/>
              </w:rPr>
            </w:pPr>
            <w:r w:rsidRPr="000651B0">
              <w:rPr>
                <w:rFonts w:eastAsia="DengXian"/>
                <w:sz w:val="16"/>
                <w:szCs w:val="18"/>
                <w:shd w:val="clear" w:color="auto" w:fill="FFE599"/>
                <w:lang w:val="en-GB" w:eastAsia="en-US"/>
              </w:rPr>
              <w:t>b)</w:t>
            </w:r>
            <w:r w:rsidRPr="000651B0">
              <w:rPr>
                <w:rFonts w:eastAsia="DengXian"/>
                <w:sz w:val="16"/>
                <w:szCs w:val="18"/>
                <w:lang w:val="en-GB" w:eastAsia="en-US"/>
              </w:rPr>
              <w:t>. The value was updated to show the right probability distribution.</w:t>
            </w:r>
          </w:p>
          <w:p w14:paraId="7E12E95A" w14:textId="44256641" w:rsidR="00060ED8" w:rsidRPr="000651B0" w:rsidRDefault="00060ED8"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assumptions to derive the value (i.e. 0dB cable attenuation) does not seem realistic.</w:t>
            </w:r>
          </w:p>
        </w:tc>
      </w:tr>
      <w:tr w:rsidR="000651B0" w:rsidRPr="000651B0" w14:paraId="33013204" w14:textId="368F27BE"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556B52E" w14:textId="77777777" w:rsidR="000577A3" w:rsidRPr="000651B0" w:rsidRDefault="000577A3" w:rsidP="000651B0">
            <w:pPr>
              <w:spacing w:after="0"/>
              <w:jc w:val="center"/>
              <w:rPr>
                <w:color w:val="000000"/>
                <w:sz w:val="16"/>
                <w:szCs w:val="18"/>
              </w:rPr>
            </w:pPr>
            <w:r w:rsidRPr="000651B0">
              <w:rPr>
                <w:color w:val="000000"/>
                <w:sz w:val="16"/>
                <w:szCs w:val="18"/>
              </w:rPr>
              <w:t>2</w:t>
            </w:r>
          </w:p>
        </w:tc>
        <w:tc>
          <w:tcPr>
            <w:tcW w:w="3859" w:type="dxa"/>
            <w:tcBorders>
              <w:top w:val="nil"/>
              <w:left w:val="nil"/>
              <w:bottom w:val="single" w:sz="8" w:space="0" w:color="000000"/>
              <w:right w:val="single" w:sz="8" w:space="0" w:color="000000"/>
            </w:tcBorders>
            <w:shd w:val="clear" w:color="auto" w:fill="auto"/>
            <w:vAlign w:val="center"/>
            <w:hideMark/>
          </w:tcPr>
          <w:p w14:paraId="5A7175A8" w14:textId="77777777" w:rsidR="000577A3" w:rsidRPr="000651B0" w:rsidRDefault="000577A3" w:rsidP="000651B0">
            <w:pPr>
              <w:spacing w:after="0"/>
              <w:rPr>
                <w:color w:val="000000"/>
                <w:sz w:val="16"/>
                <w:szCs w:val="18"/>
              </w:rPr>
            </w:pPr>
            <w:r w:rsidRPr="000651B0">
              <w:rPr>
                <w:color w:val="000000"/>
                <w:sz w:val="16"/>
                <w:szCs w:val="18"/>
              </w:rPr>
              <w:t>Insertion loss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4DBBA6F7" w14:textId="77777777" w:rsidR="000577A3" w:rsidRPr="000651B0" w:rsidRDefault="000577A3"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2CF47C37" w14:textId="69D0AEF7" w:rsidR="000577A3" w:rsidRPr="000651B0" w:rsidRDefault="00060ED8" w:rsidP="000577A3">
            <w:pPr>
              <w:spacing w:after="0"/>
              <w:rPr>
                <w:color w:val="000000"/>
                <w:sz w:val="16"/>
                <w:szCs w:val="18"/>
              </w:rPr>
            </w:pPr>
            <w:r w:rsidRPr="000651B0">
              <w:rPr>
                <w:color w:val="000000"/>
                <w:sz w:val="16"/>
                <w:szCs w:val="18"/>
              </w:rPr>
              <w:t>-</w:t>
            </w:r>
          </w:p>
        </w:tc>
      </w:tr>
      <w:tr w:rsidR="000651B0" w:rsidRPr="000651B0" w14:paraId="6218F8A0" w14:textId="3A4E1BCE"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E88697" w14:textId="77777777" w:rsidR="000577A3" w:rsidRPr="000651B0" w:rsidRDefault="000577A3" w:rsidP="000651B0">
            <w:pPr>
              <w:spacing w:after="0"/>
              <w:jc w:val="center"/>
              <w:rPr>
                <w:color w:val="000000"/>
                <w:sz w:val="16"/>
                <w:szCs w:val="18"/>
              </w:rPr>
            </w:pPr>
            <w:r w:rsidRPr="000651B0">
              <w:rPr>
                <w:color w:val="000000"/>
                <w:sz w:val="16"/>
                <w:szCs w:val="18"/>
              </w:rPr>
              <w:t>3</w:t>
            </w:r>
          </w:p>
        </w:tc>
        <w:tc>
          <w:tcPr>
            <w:tcW w:w="3859" w:type="dxa"/>
            <w:tcBorders>
              <w:top w:val="nil"/>
              <w:left w:val="nil"/>
              <w:bottom w:val="single" w:sz="8" w:space="0" w:color="000000"/>
              <w:right w:val="single" w:sz="8" w:space="0" w:color="000000"/>
            </w:tcBorders>
            <w:shd w:val="clear" w:color="auto" w:fill="auto"/>
            <w:vAlign w:val="center"/>
            <w:hideMark/>
          </w:tcPr>
          <w:p w14:paraId="26801F1B" w14:textId="77777777" w:rsidR="000577A3" w:rsidRPr="000651B0" w:rsidRDefault="000577A3"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1C3616E4" w14:textId="77777777" w:rsidR="000577A3" w:rsidRPr="000651B0" w:rsidRDefault="000577A3"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618D6ECC" w14:textId="05D53464" w:rsidR="000577A3" w:rsidRPr="000651B0" w:rsidRDefault="00060ED8" w:rsidP="000577A3">
            <w:pPr>
              <w:spacing w:after="0"/>
              <w:rPr>
                <w:color w:val="000000"/>
                <w:sz w:val="16"/>
                <w:szCs w:val="18"/>
              </w:rPr>
            </w:pPr>
            <w:r w:rsidRPr="000651B0">
              <w:rPr>
                <w:color w:val="000000"/>
                <w:sz w:val="16"/>
                <w:szCs w:val="18"/>
              </w:rPr>
              <w:t>-</w:t>
            </w:r>
          </w:p>
        </w:tc>
      </w:tr>
      <w:tr w:rsidR="000651B0" w:rsidRPr="000651B0" w14:paraId="01846DCF" w14:textId="09E07476"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306FD1F" w14:textId="77777777" w:rsidR="000577A3" w:rsidRPr="000651B0" w:rsidRDefault="000577A3" w:rsidP="000651B0">
            <w:pPr>
              <w:spacing w:after="0"/>
              <w:jc w:val="center"/>
              <w:rPr>
                <w:color w:val="000000"/>
                <w:sz w:val="16"/>
                <w:szCs w:val="18"/>
              </w:rPr>
            </w:pPr>
            <w:r w:rsidRPr="000651B0">
              <w:rPr>
                <w:color w:val="000000"/>
                <w:sz w:val="16"/>
                <w:szCs w:val="18"/>
              </w:rPr>
              <w:t>4</w:t>
            </w:r>
          </w:p>
        </w:tc>
        <w:tc>
          <w:tcPr>
            <w:tcW w:w="3859" w:type="dxa"/>
            <w:tcBorders>
              <w:top w:val="nil"/>
              <w:left w:val="nil"/>
              <w:bottom w:val="single" w:sz="8" w:space="0" w:color="000000"/>
              <w:right w:val="single" w:sz="8" w:space="0" w:color="000000"/>
            </w:tcBorders>
            <w:shd w:val="clear" w:color="auto" w:fill="auto"/>
            <w:vAlign w:val="center"/>
            <w:hideMark/>
          </w:tcPr>
          <w:p w14:paraId="6E2976C9" w14:textId="77777777" w:rsidR="000577A3" w:rsidRPr="000651B0" w:rsidRDefault="000577A3" w:rsidP="000651B0">
            <w:pPr>
              <w:spacing w:after="0"/>
              <w:rPr>
                <w:color w:val="000000"/>
                <w:sz w:val="16"/>
                <w:szCs w:val="18"/>
              </w:rPr>
            </w:pPr>
            <w:r w:rsidRPr="000651B0">
              <w:rPr>
                <w:color w:val="000000"/>
                <w:sz w:val="16"/>
                <w:szCs w:val="18"/>
              </w:rPr>
              <w:t>Measurement Receiver: uncertainty of the absolute level</w:t>
            </w:r>
          </w:p>
        </w:tc>
        <w:tc>
          <w:tcPr>
            <w:tcW w:w="850" w:type="dxa"/>
            <w:tcBorders>
              <w:top w:val="nil"/>
              <w:left w:val="nil"/>
              <w:bottom w:val="single" w:sz="8" w:space="0" w:color="000000"/>
              <w:right w:val="single" w:sz="8" w:space="0" w:color="000000"/>
            </w:tcBorders>
            <w:shd w:val="clear" w:color="auto" w:fill="auto"/>
            <w:vAlign w:val="center"/>
            <w:hideMark/>
          </w:tcPr>
          <w:p w14:paraId="47BEE5D8" w14:textId="77777777" w:rsidR="000577A3" w:rsidRPr="000651B0" w:rsidRDefault="000577A3" w:rsidP="000651B0">
            <w:pPr>
              <w:spacing w:after="0"/>
              <w:jc w:val="center"/>
              <w:rPr>
                <w:color w:val="000000"/>
                <w:sz w:val="16"/>
                <w:szCs w:val="18"/>
              </w:rPr>
            </w:pPr>
            <w:r w:rsidRPr="000651B0">
              <w:rPr>
                <w:color w:val="000000"/>
                <w:sz w:val="16"/>
                <w:szCs w:val="18"/>
              </w:rPr>
              <w:t>B.2.4</w:t>
            </w:r>
          </w:p>
        </w:tc>
        <w:tc>
          <w:tcPr>
            <w:tcW w:w="4105" w:type="dxa"/>
            <w:tcBorders>
              <w:top w:val="nil"/>
              <w:left w:val="nil"/>
              <w:bottom w:val="single" w:sz="8" w:space="0" w:color="000000"/>
              <w:right w:val="single" w:sz="8" w:space="0" w:color="000000"/>
            </w:tcBorders>
          </w:tcPr>
          <w:p w14:paraId="02E07902" w14:textId="0C8361A3" w:rsidR="000577A3" w:rsidRPr="000651B0" w:rsidRDefault="000651B0"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6C97578B" w14:textId="788F06A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075459C" w14:textId="77777777" w:rsidR="000577A3" w:rsidRPr="000651B0" w:rsidRDefault="000577A3" w:rsidP="000651B0">
            <w:pPr>
              <w:spacing w:after="0"/>
              <w:jc w:val="center"/>
              <w:rPr>
                <w:color w:val="000000"/>
                <w:sz w:val="16"/>
                <w:szCs w:val="18"/>
              </w:rPr>
            </w:pPr>
            <w:r w:rsidRPr="000651B0">
              <w:rPr>
                <w:color w:val="000000"/>
                <w:sz w:val="16"/>
                <w:szCs w:val="18"/>
              </w:rPr>
              <w:t>5</w:t>
            </w:r>
          </w:p>
        </w:tc>
        <w:tc>
          <w:tcPr>
            <w:tcW w:w="3859" w:type="dxa"/>
            <w:tcBorders>
              <w:top w:val="nil"/>
              <w:left w:val="nil"/>
              <w:bottom w:val="single" w:sz="8" w:space="0" w:color="000000"/>
              <w:right w:val="single" w:sz="8" w:space="0" w:color="000000"/>
            </w:tcBorders>
            <w:shd w:val="clear" w:color="auto" w:fill="auto"/>
            <w:vAlign w:val="center"/>
            <w:hideMark/>
          </w:tcPr>
          <w:p w14:paraId="3DFC6058" w14:textId="77777777" w:rsidR="000577A3" w:rsidRPr="000651B0" w:rsidRDefault="000577A3"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1608D9C7" w14:textId="77777777" w:rsidR="000577A3" w:rsidRPr="000651B0" w:rsidRDefault="000577A3"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21FF5F6F" w14:textId="0B415FEF" w:rsidR="000577A3" w:rsidRPr="000651B0" w:rsidRDefault="000577A3" w:rsidP="00060ED8">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w:t>
            </w:r>
            <w:r w:rsidR="00060ED8" w:rsidRPr="000651B0">
              <w:rPr>
                <w:rFonts w:eastAsia="DengXian"/>
                <w:sz w:val="16"/>
                <w:szCs w:val="18"/>
                <w:lang w:val="en-GB" w:eastAsia="en-US"/>
              </w:rPr>
              <w:t xml:space="preserve">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31CCE98E" w14:textId="5CFCEE3A"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5066ECE" w14:textId="77777777" w:rsidR="000577A3" w:rsidRPr="000651B0" w:rsidRDefault="000577A3" w:rsidP="000651B0">
            <w:pPr>
              <w:spacing w:after="0"/>
              <w:jc w:val="center"/>
              <w:rPr>
                <w:color w:val="000000"/>
                <w:sz w:val="16"/>
                <w:szCs w:val="18"/>
              </w:rPr>
            </w:pPr>
            <w:r w:rsidRPr="000651B0">
              <w:rPr>
                <w:color w:val="000000"/>
                <w:sz w:val="16"/>
                <w:szCs w:val="18"/>
              </w:rPr>
              <w:t>6</w:t>
            </w:r>
          </w:p>
        </w:tc>
        <w:tc>
          <w:tcPr>
            <w:tcW w:w="3859" w:type="dxa"/>
            <w:tcBorders>
              <w:top w:val="nil"/>
              <w:left w:val="nil"/>
              <w:bottom w:val="single" w:sz="8" w:space="0" w:color="000000"/>
              <w:right w:val="single" w:sz="8" w:space="0" w:color="000000"/>
            </w:tcBorders>
            <w:shd w:val="clear" w:color="auto" w:fill="auto"/>
            <w:vAlign w:val="center"/>
            <w:hideMark/>
          </w:tcPr>
          <w:p w14:paraId="62D57953" w14:textId="77777777" w:rsidR="000577A3" w:rsidRPr="000651B0" w:rsidRDefault="000577A3" w:rsidP="000651B0">
            <w:pPr>
              <w:spacing w:after="0"/>
              <w:rPr>
                <w:color w:val="000000"/>
                <w:sz w:val="16"/>
                <w:szCs w:val="18"/>
              </w:rPr>
            </w:pPr>
            <w:r w:rsidRPr="000651B0">
              <w:rPr>
                <w:color w:val="000000"/>
                <w:sz w:val="16"/>
                <w:szCs w:val="18"/>
              </w:rPr>
              <w:t>Quality of quiet zone</w:t>
            </w:r>
          </w:p>
        </w:tc>
        <w:tc>
          <w:tcPr>
            <w:tcW w:w="850" w:type="dxa"/>
            <w:tcBorders>
              <w:top w:val="nil"/>
              <w:left w:val="nil"/>
              <w:bottom w:val="single" w:sz="8" w:space="0" w:color="000000"/>
              <w:right w:val="single" w:sz="8" w:space="0" w:color="000000"/>
            </w:tcBorders>
            <w:shd w:val="clear" w:color="auto" w:fill="auto"/>
            <w:vAlign w:val="center"/>
            <w:hideMark/>
          </w:tcPr>
          <w:p w14:paraId="329C509A" w14:textId="77777777" w:rsidR="000577A3" w:rsidRPr="000651B0" w:rsidRDefault="000577A3"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2B18069C" w14:textId="77777777" w:rsidR="000577A3" w:rsidRPr="000651B0" w:rsidRDefault="000651B0" w:rsidP="000577A3">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6E4C1D28" w14:textId="7FE19C03" w:rsidR="000651B0" w:rsidRPr="000651B0" w:rsidRDefault="000651B0"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r w:rsidR="000651B0" w:rsidRPr="000651B0" w14:paraId="3AC8392B" w14:textId="79076B8F"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D28BC9D" w14:textId="77777777" w:rsidR="000577A3" w:rsidRPr="000651B0" w:rsidRDefault="000577A3" w:rsidP="000651B0">
            <w:pPr>
              <w:spacing w:after="0"/>
              <w:jc w:val="center"/>
              <w:rPr>
                <w:color w:val="000000"/>
                <w:sz w:val="16"/>
                <w:szCs w:val="18"/>
              </w:rPr>
            </w:pPr>
            <w:r w:rsidRPr="000651B0">
              <w:rPr>
                <w:color w:val="000000"/>
                <w:sz w:val="16"/>
                <w:szCs w:val="18"/>
              </w:rPr>
              <w:t>7</w:t>
            </w:r>
          </w:p>
        </w:tc>
        <w:tc>
          <w:tcPr>
            <w:tcW w:w="3859" w:type="dxa"/>
            <w:tcBorders>
              <w:top w:val="nil"/>
              <w:left w:val="nil"/>
              <w:bottom w:val="single" w:sz="8" w:space="0" w:color="000000"/>
              <w:right w:val="single" w:sz="8" w:space="0" w:color="000000"/>
            </w:tcBorders>
            <w:shd w:val="clear" w:color="auto" w:fill="auto"/>
            <w:vAlign w:val="center"/>
            <w:hideMark/>
          </w:tcPr>
          <w:p w14:paraId="3ED88636" w14:textId="77777777" w:rsidR="000577A3" w:rsidRPr="000651B0" w:rsidRDefault="000577A3" w:rsidP="000651B0">
            <w:pPr>
              <w:spacing w:after="0"/>
              <w:rPr>
                <w:color w:val="000000"/>
                <w:sz w:val="16"/>
                <w:szCs w:val="18"/>
              </w:rPr>
            </w:pPr>
            <w:r w:rsidRPr="000651B0">
              <w:rPr>
                <w:color w:val="000000"/>
                <w:sz w:val="16"/>
                <w:szCs w:val="18"/>
              </w:rPr>
              <w:t>DUT Tx-power drift</w:t>
            </w:r>
          </w:p>
        </w:tc>
        <w:tc>
          <w:tcPr>
            <w:tcW w:w="850" w:type="dxa"/>
            <w:tcBorders>
              <w:top w:val="nil"/>
              <w:left w:val="nil"/>
              <w:bottom w:val="single" w:sz="8" w:space="0" w:color="000000"/>
              <w:right w:val="single" w:sz="8" w:space="0" w:color="000000"/>
            </w:tcBorders>
            <w:shd w:val="clear" w:color="auto" w:fill="auto"/>
            <w:vAlign w:val="center"/>
            <w:hideMark/>
          </w:tcPr>
          <w:p w14:paraId="13A1A1C8" w14:textId="77777777" w:rsidR="000577A3" w:rsidRPr="000651B0" w:rsidRDefault="000577A3" w:rsidP="000651B0">
            <w:pPr>
              <w:spacing w:after="0"/>
              <w:jc w:val="center"/>
              <w:rPr>
                <w:color w:val="000000"/>
                <w:sz w:val="16"/>
                <w:szCs w:val="18"/>
              </w:rPr>
            </w:pPr>
            <w:r w:rsidRPr="000651B0">
              <w:rPr>
                <w:color w:val="000000"/>
                <w:sz w:val="16"/>
                <w:szCs w:val="18"/>
              </w:rPr>
              <w:t>B.2.9</w:t>
            </w:r>
          </w:p>
        </w:tc>
        <w:tc>
          <w:tcPr>
            <w:tcW w:w="4105" w:type="dxa"/>
            <w:tcBorders>
              <w:top w:val="nil"/>
              <w:left w:val="nil"/>
              <w:bottom w:val="single" w:sz="8" w:space="0" w:color="000000"/>
              <w:right w:val="single" w:sz="8" w:space="0" w:color="000000"/>
            </w:tcBorders>
          </w:tcPr>
          <w:p w14:paraId="2CB639AC" w14:textId="2F803F0A" w:rsidR="000577A3" w:rsidRPr="000651B0" w:rsidRDefault="00060ED8" w:rsidP="000577A3">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15FE9A6C" w14:textId="65CF448A"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E45F359" w14:textId="77777777" w:rsidR="000577A3" w:rsidRPr="000651B0" w:rsidRDefault="000577A3" w:rsidP="000651B0">
            <w:pPr>
              <w:spacing w:after="0"/>
              <w:jc w:val="center"/>
              <w:rPr>
                <w:color w:val="000000"/>
                <w:sz w:val="16"/>
                <w:szCs w:val="18"/>
              </w:rPr>
            </w:pPr>
            <w:r w:rsidRPr="000651B0">
              <w:rPr>
                <w:color w:val="000000"/>
                <w:sz w:val="16"/>
                <w:szCs w:val="18"/>
              </w:rPr>
              <w:t>8</w:t>
            </w:r>
          </w:p>
        </w:tc>
        <w:tc>
          <w:tcPr>
            <w:tcW w:w="3859" w:type="dxa"/>
            <w:tcBorders>
              <w:top w:val="nil"/>
              <w:left w:val="nil"/>
              <w:bottom w:val="single" w:sz="8" w:space="0" w:color="000000"/>
              <w:right w:val="single" w:sz="8" w:space="0" w:color="000000"/>
            </w:tcBorders>
            <w:shd w:val="clear" w:color="auto" w:fill="auto"/>
            <w:vAlign w:val="center"/>
            <w:hideMark/>
          </w:tcPr>
          <w:p w14:paraId="4C95772C" w14:textId="77777777" w:rsidR="000577A3" w:rsidRPr="000651B0" w:rsidRDefault="000577A3" w:rsidP="000651B0">
            <w:pPr>
              <w:spacing w:after="0"/>
              <w:rPr>
                <w:color w:val="000000"/>
                <w:sz w:val="16"/>
                <w:szCs w:val="18"/>
              </w:rPr>
            </w:pPr>
            <w:r w:rsidRPr="000651B0">
              <w:rPr>
                <w:color w:val="000000"/>
                <w:sz w:val="16"/>
                <w:szCs w:val="18"/>
              </w:rPr>
              <w:t>Uncertainty related to the use of phantoms</w:t>
            </w:r>
            <w:r w:rsidRPr="000651B0">
              <w:rPr>
                <w:b/>
                <w:bCs/>
                <w:color w:val="000000"/>
                <w:sz w:val="16"/>
                <w:szCs w:val="18"/>
              </w:rPr>
              <w:t xml:space="preserve"> </w:t>
            </w:r>
          </w:p>
        </w:tc>
        <w:tc>
          <w:tcPr>
            <w:tcW w:w="850" w:type="dxa"/>
            <w:tcBorders>
              <w:top w:val="nil"/>
              <w:left w:val="nil"/>
              <w:bottom w:val="single" w:sz="8" w:space="0" w:color="000000"/>
              <w:right w:val="single" w:sz="8" w:space="0" w:color="000000"/>
            </w:tcBorders>
            <w:shd w:val="clear" w:color="auto" w:fill="auto"/>
            <w:vAlign w:val="center"/>
            <w:hideMark/>
          </w:tcPr>
          <w:p w14:paraId="1D09A4A9" w14:textId="77777777" w:rsidR="000577A3" w:rsidRPr="000651B0" w:rsidRDefault="000577A3" w:rsidP="000651B0">
            <w:pPr>
              <w:spacing w:after="0"/>
              <w:jc w:val="center"/>
              <w:rPr>
                <w:color w:val="000000"/>
                <w:sz w:val="16"/>
                <w:szCs w:val="18"/>
              </w:rPr>
            </w:pPr>
            <w:r w:rsidRPr="000651B0">
              <w:rPr>
                <w:color w:val="000000"/>
                <w:sz w:val="16"/>
                <w:szCs w:val="18"/>
              </w:rPr>
              <w:t>B.2.11</w:t>
            </w:r>
          </w:p>
        </w:tc>
        <w:tc>
          <w:tcPr>
            <w:tcW w:w="4105" w:type="dxa"/>
            <w:tcBorders>
              <w:top w:val="nil"/>
              <w:left w:val="nil"/>
              <w:bottom w:val="single" w:sz="8" w:space="0" w:color="000000"/>
              <w:right w:val="single" w:sz="8" w:space="0" w:color="000000"/>
            </w:tcBorders>
          </w:tcPr>
          <w:p w14:paraId="5B853FCB" w14:textId="77777777" w:rsidR="000577A3" w:rsidRPr="000651B0" w:rsidRDefault="000577A3" w:rsidP="000577A3">
            <w:pPr>
              <w:spacing w:after="0"/>
              <w:rPr>
                <w:color w:val="000000"/>
                <w:sz w:val="16"/>
                <w:szCs w:val="18"/>
              </w:rPr>
            </w:pPr>
          </w:p>
        </w:tc>
      </w:tr>
      <w:tr w:rsidR="000651B0" w:rsidRPr="000651B0" w14:paraId="111B6B8C" w14:textId="21ED2A89"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76EF75" w14:textId="77777777" w:rsidR="00060ED8" w:rsidRPr="000651B0" w:rsidRDefault="00060ED8" w:rsidP="00060ED8">
            <w:pPr>
              <w:spacing w:after="0"/>
              <w:jc w:val="center"/>
              <w:rPr>
                <w:color w:val="000000"/>
                <w:sz w:val="16"/>
                <w:szCs w:val="18"/>
              </w:rPr>
            </w:pPr>
            <w:r w:rsidRPr="000651B0">
              <w:rPr>
                <w:color w:val="000000"/>
                <w:sz w:val="16"/>
                <w:szCs w:val="18"/>
              </w:rPr>
              <w:t>9</w:t>
            </w:r>
          </w:p>
        </w:tc>
        <w:tc>
          <w:tcPr>
            <w:tcW w:w="3859" w:type="dxa"/>
            <w:tcBorders>
              <w:top w:val="nil"/>
              <w:left w:val="nil"/>
              <w:bottom w:val="single" w:sz="8" w:space="0" w:color="000000"/>
              <w:right w:val="single" w:sz="8" w:space="0" w:color="000000"/>
            </w:tcBorders>
            <w:shd w:val="clear" w:color="auto" w:fill="auto"/>
            <w:vAlign w:val="center"/>
            <w:hideMark/>
          </w:tcPr>
          <w:p w14:paraId="64CD4D9E" w14:textId="77777777" w:rsidR="00060ED8" w:rsidRPr="000651B0" w:rsidRDefault="00060ED8" w:rsidP="00060ED8">
            <w:pPr>
              <w:spacing w:after="0"/>
              <w:rPr>
                <w:color w:val="000000"/>
                <w:sz w:val="16"/>
                <w:szCs w:val="18"/>
              </w:rPr>
            </w:pPr>
            <w:r w:rsidRPr="000651B0">
              <w:rPr>
                <w:color w:val="000000"/>
                <w:sz w:val="16"/>
                <w:szCs w:val="18"/>
              </w:rPr>
              <w:t>Coarse sampling grid</w:t>
            </w:r>
          </w:p>
        </w:tc>
        <w:tc>
          <w:tcPr>
            <w:tcW w:w="850" w:type="dxa"/>
            <w:tcBorders>
              <w:top w:val="nil"/>
              <w:left w:val="nil"/>
              <w:bottom w:val="single" w:sz="8" w:space="0" w:color="000000"/>
              <w:right w:val="single" w:sz="8" w:space="0" w:color="000000"/>
            </w:tcBorders>
            <w:shd w:val="clear" w:color="auto" w:fill="auto"/>
            <w:vAlign w:val="center"/>
            <w:hideMark/>
          </w:tcPr>
          <w:p w14:paraId="332798BD" w14:textId="77777777" w:rsidR="00060ED8" w:rsidRPr="000651B0" w:rsidRDefault="00060ED8" w:rsidP="00060ED8">
            <w:pPr>
              <w:spacing w:after="0"/>
              <w:jc w:val="center"/>
              <w:rPr>
                <w:color w:val="000000"/>
                <w:sz w:val="16"/>
                <w:szCs w:val="18"/>
              </w:rPr>
            </w:pPr>
            <w:r w:rsidRPr="000651B0">
              <w:rPr>
                <w:color w:val="000000"/>
                <w:sz w:val="16"/>
                <w:szCs w:val="18"/>
              </w:rPr>
              <w:t>B.2.12</w:t>
            </w:r>
          </w:p>
        </w:tc>
        <w:tc>
          <w:tcPr>
            <w:tcW w:w="4105" w:type="dxa"/>
            <w:tcBorders>
              <w:top w:val="nil"/>
              <w:left w:val="nil"/>
              <w:bottom w:val="single" w:sz="8" w:space="0" w:color="000000"/>
              <w:right w:val="single" w:sz="8" w:space="0" w:color="000000"/>
            </w:tcBorders>
          </w:tcPr>
          <w:p w14:paraId="228590CE" w14:textId="4B6C2607" w:rsidR="00060ED8" w:rsidRPr="000651B0" w:rsidRDefault="00060ED8" w:rsidP="00060ED8">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5C2FF008" w14:textId="7910E9CD"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F98803" w14:textId="77777777" w:rsidR="00060ED8" w:rsidRPr="000651B0" w:rsidRDefault="00060ED8" w:rsidP="00060ED8">
            <w:pPr>
              <w:spacing w:after="0"/>
              <w:jc w:val="center"/>
              <w:rPr>
                <w:color w:val="000000"/>
                <w:sz w:val="16"/>
                <w:szCs w:val="18"/>
              </w:rPr>
            </w:pPr>
            <w:r w:rsidRPr="000651B0">
              <w:rPr>
                <w:color w:val="000000"/>
                <w:sz w:val="16"/>
                <w:szCs w:val="18"/>
              </w:rPr>
              <w:t>10</w:t>
            </w:r>
          </w:p>
        </w:tc>
        <w:tc>
          <w:tcPr>
            <w:tcW w:w="3859" w:type="dxa"/>
            <w:tcBorders>
              <w:top w:val="nil"/>
              <w:left w:val="nil"/>
              <w:bottom w:val="single" w:sz="8" w:space="0" w:color="000000"/>
              <w:right w:val="single" w:sz="8" w:space="0" w:color="000000"/>
            </w:tcBorders>
            <w:shd w:val="clear" w:color="auto" w:fill="auto"/>
            <w:vAlign w:val="center"/>
            <w:hideMark/>
          </w:tcPr>
          <w:p w14:paraId="76E3D718" w14:textId="77777777" w:rsidR="00060ED8" w:rsidRPr="000651B0" w:rsidRDefault="00060ED8" w:rsidP="00060ED8">
            <w:pPr>
              <w:spacing w:after="0"/>
              <w:rPr>
                <w:sz w:val="16"/>
                <w:szCs w:val="18"/>
              </w:rPr>
            </w:pPr>
            <w:r w:rsidRPr="000651B0">
              <w:rPr>
                <w:sz w:val="16"/>
                <w:szCs w:val="18"/>
              </w:rPr>
              <w:t xml:space="preserve">Random uncertainty </w:t>
            </w:r>
          </w:p>
        </w:tc>
        <w:tc>
          <w:tcPr>
            <w:tcW w:w="850" w:type="dxa"/>
            <w:tcBorders>
              <w:top w:val="nil"/>
              <w:left w:val="nil"/>
              <w:bottom w:val="single" w:sz="8" w:space="0" w:color="000000"/>
              <w:right w:val="single" w:sz="8" w:space="0" w:color="000000"/>
            </w:tcBorders>
            <w:shd w:val="clear" w:color="auto" w:fill="auto"/>
            <w:vAlign w:val="center"/>
            <w:hideMark/>
          </w:tcPr>
          <w:p w14:paraId="1DBFA52A" w14:textId="77777777" w:rsidR="00060ED8" w:rsidRPr="000651B0" w:rsidRDefault="00060ED8" w:rsidP="00060ED8">
            <w:pPr>
              <w:spacing w:after="0"/>
              <w:jc w:val="center"/>
              <w:rPr>
                <w:color w:val="000000"/>
                <w:sz w:val="16"/>
                <w:szCs w:val="18"/>
              </w:rPr>
            </w:pPr>
            <w:r w:rsidRPr="000651B0">
              <w:rPr>
                <w:color w:val="000000"/>
                <w:sz w:val="16"/>
                <w:szCs w:val="18"/>
              </w:rPr>
              <w:t>B.2.13</w:t>
            </w:r>
          </w:p>
        </w:tc>
        <w:tc>
          <w:tcPr>
            <w:tcW w:w="4105" w:type="dxa"/>
            <w:tcBorders>
              <w:top w:val="nil"/>
              <w:left w:val="nil"/>
              <w:bottom w:val="single" w:sz="8" w:space="0" w:color="000000"/>
              <w:right w:val="single" w:sz="8" w:space="0" w:color="000000"/>
            </w:tcBorders>
          </w:tcPr>
          <w:p w14:paraId="18E65BCE" w14:textId="3E8DDCF6" w:rsidR="00060ED8" w:rsidRPr="000651B0" w:rsidRDefault="00060ED8" w:rsidP="00060ED8">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old studies.</w:t>
            </w:r>
          </w:p>
        </w:tc>
      </w:tr>
      <w:tr w:rsidR="000651B0" w:rsidRPr="000651B0" w14:paraId="3CEF08A9" w14:textId="585CAAE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6185074" w14:textId="77777777" w:rsidR="00060ED8" w:rsidRPr="000651B0" w:rsidRDefault="00060ED8" w:rsidP="00060ED8">
            <w:pPr>
              <w:spacing w:after="0"/>
              <w:jc w:val="center"/>
              <w:rPr>
                <w:color w:val="000000"/>
                <w:sz w:val="16"/>
                <w:szCs w:val="18"/>
              </w:rPr>
            </w:pPr>
            <w:r w:rsidRPr="000651B0">
              <w:rPr>
                <w:color w:val="000000"/>
                <w:sz w:val="16"/>
                <w:szCs w:val="18"/>
              </w:rPr>
              <w:t>11</w:t>
            </w:r>
          </w:p>
        </w:tc>
        <w:tc>
          <w:tcPr>
            <w:tcW w:w="3859" w:type="dxa"/>
            <w:tcBorders>
              <w:top w:val="nil"/>
              <w:left w:val="nil"/>
              <w:bottom w:val="single" w:sz="8" w:space="0" w:color="000000"/>
              <w:right w:val="single" w:sz="8" w:space="0" w:color="000000"/>
            </w:tcBorders>
            <w:shd w:val="clear" w:color="auto" w:fill="auto"/>
            <w:vAlign w:val="center"/>
            <w:hideMark/>
          </w:tcPr>
          <w:p w14:paraId="5DD33B0B" w14:textId="77777777" w:rsidR="00060ED8" w:rsidRPr="000651B0" w:rsidRDefault="00060ED8" w:rsidP="00060ED8">
            <w:pPr>
              <w:spacing w:after="0"/>
              <w:rPr>
                <w:color w:val="000000"/>
                <w:sz w:val="16"/>
                <w:szCs w:val="18"/>
              </w:rPr>
            </w:pPr>
            <w:r w:rsidRPr="000651B0">
              <w:rPr>
                <w:color w:val="000000"/>
                <w:sz w:val="16"/>
                <w:szCs w:val="18"/>
              </w:rPr>
              <w:t>Frequency Response</w:t>
            </w:r>
          </w:p>
        </w:tc>
        <w:tc>
          <w:tcPr>
            <w:tcW w:w="850" w:type="dxa"/>
            <w:tcBorders>
              <w:top w:val="nil"/>
              <w:left w:val="nil"/>
              <w:bottom w:val="single" w:sz="8" w:space="0" w:color="000000"/>
              <w:right w:val="single" w:sz="8" w:space="0" w:color="000000"/>
            </w:tcBorders>
            <w:shd w:val="clear" w:color="auto" w:fill="auto"/>
            <w:vAlign w:val="center"/>
            <w:hideMark/>
          </w:tcPr>
          <w:p w14:paraId="0B8D0B16" w14:textId="77777777" w:rsidR="00060ED8" w:rsidRPr="000651B0" w:rsidRDefault="00060ED8" w:rsidP="00060ED8">
            <w:pPr>
              <w:spacing w:after="0"/>
              <w:jc w:val="center"/>
              <w:rPr>
                <w:color w:val="000000"/>
                <w:sz w:val="16"/>
                <w:szCs w:val="18"/>
              </w:rPr>
            </w:pPr>
            <w:r w:rsidRPr="000651B0">
              <w:rPr>
                <w:color w:val="000000"/>
                <w:sz w:val="16"/>
                <w:szCs w:val="18"/>
              </w:rPr>
              <w:t>B.2.14</w:t>
            </w:r>
          </w:p>
        </w:tc>
        <w:tc>
          <w:tcPr>
            <w:tcW w:w="4105" w:type="dxa"/>
            <w:tcBorders>
              <w:top w:val="nil"/>
              <w:left w:val="nil"/>
              <w:bottom w:val="single" w:sz="8" w:space="0" w:color="000000"/>
              <w:right w:val="single" w:sz="8" w:space="0" w:color="000000"/>
            </w:tcBorders>
          </w:tcPr>
          <w:p w14:paraId="76153B2D" w14:textId="1368DE1C" w:rsidR="00060ED8" w:rsidRPr="000651B0" w:rsidRDefault="00060ED8" w:rsidP="00060ED8">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This term was new compared to TS 37.544</w:t>
            </w:r>
          </w:p>
        </w:tc>
      </w:tr>
      <w:tr w:rsidR="00060ED8" w:rsidRPr="000651B0" w14:paraId="68493238" w14:textId="278C36B1"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92C01AE" w14:textId="3D5D7EED" w:rsidR="00060ED8" w:rsidRPr="000651B0" w:rsidRDefault="00060ED8" w:rsidP="00060ED8">
            <w:pPr>
              <w:spacing w:after="0"/>
              <w:jc w:val="center"/>
              <w:rPr>
                <w:b/>
                <w:bCs/>
                <w:color w:val="000000"/>
                <w:sz w:val="16"/>
                <w:szCs w:val="18"/>
              </w:rPr>
            </w:pPr>
            <w:r w:rsidRPr="000651B0">
              <w:rPr>
                <w:b/>
                <w:bCs/>
                <w:color w:val="000000"/>
                <w:sz w:val="16"/>
                <w:szCs w:val="18"/>
              </w:rPr>
              <w:t>Stage 1: Calibration measurement, network analyzer meth</w:t>
            </w:r>
            <w:r w:rsidRPr="000651B0">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491AFC31" w14:textId="77777777" w:rsidR="00060ED8" w:rsidRPr="000651B0" w:rsidRDefault="00060ED8" w:rsidP="00060ED8">
            <w:pPr>
              <w:spacing w:after="0"/>
              <w:rPr>
                <w:b/>
                <w:bCs/>
                <w:color w:val="000000"/>
                <w:sz w:val="16"/>
                <w:szCs w:val="18"/>
              </w:rPr>
            </w:pPr>
          </w:p>
        </w:tc>
      </w:tr>
      <w:tr w:rsidR="000651B0" w:rsidRPr="000651B0" w14:paraId="054976F9" w14:textId="2B49C01D"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B188F85" w14:textId="77777777" w:rsidR="000651B0" w:rsidRPr="000651B0" w:rsidRDefault="000651B0" w:rsidP="000651B0">
            <w:pPr>
              <w:spacing w:after="0"/>
              <w:jc w:val="center"/>
              <w:rPr>
                <w:color w:val="000000"/>
                <w:sz w:val="16"/>
                <w:szCs w:val="18"/>
              </w:rPr>
            </w:pPr>
            <w:r w:rsidRPr="000651B0">
              <w:rPr>
                <w:color w:val="000000"/>
                <w:sz w:val="16"/>
                <w:szCs w:val="18"/>
              </w:rPr>
              <w:t>12</w:t>
            </w:r>
          </w:p>
        </w:tc>
        <w:tc>
          <w:tcPr>
            <w:tcW w:w="3859" w:type="dxa"/>
            <w:tcBorders>
              <w:top w:val="nil"/>
              <w:left w:val="nil"/>
              <w:bottom w:val="single" w:sz="8" w:space="0" w:color="000000"/>
              <w:right w:val="single" w:sz="8" w:space="0" w:color="000000"/>
            </w:tcBorders>
            <w:shd w:val="clear" w:color="auto" w:fill="auto"/>
            <w:vAlign w:val="center"/>
            <w:hideMark/>
          </w:tcPr>
          <w:p w14:paraId="5846C0D9" w14:textId="77777777" w:rsidR="000651B0" w:rsidRPr="000651B0" w:rsidRDefault="000651B0" w:rsidP="000651B0">
            <w:pPr>
              <w:spacing w:after="0"/>
              <w:rPr>
                <w:color w:val="000000"/>
                <w:sz w:val="16"/>
                <w:szCs w:val="18"/>
              </w:rPr>
            </w:pPr>
            <w:r w:rsidRPr="000651B0">
              <w:rPr>
                <w:color w:val="000000"/>
                <w:sz w:val="16"/>
                <w:szCs w:val="18"/>
              </w:rPr>
              <w:t>Uncertainty of network analyzer</w:t>
            </w:r>
          </w:p>
        </w:tc>
        <w:tc>
          <w:tcPr>
            <w:tcW w:w="850" w:type="dxa"/>
            <w:tcBorders>
              <w:top w:val="nil"/>
              <w:left w:val="nil"/>
              <w:bottom w:val="single" w:sz="8" w:space="0" w:color="000000"/>
              <w:right w:val="single" w:sz="8" w:space="0" w:color="000000"/>
            </w:tcBorders>
            <w:shd w:val="clear" w:color="auto" w:fill="auto"/>
            <w:vAlign w:val="center"/>
            <w:hideMark/>
          </w:tcPr>
          <w:p w14:paraId="2D613560" w14:textId="77777777" w:rsidR="000651B0" w:rsidRPr="000651B0" w:rsidRDefault="000651B0" w:rsidP="000651B0">
            <w:pPr>
              <w:spacing w:after="0"/>
              <w:jc w:val="center"/>
              <w:rPr>
                <w:color w:val="000000"/>
                <w:sz w:val="16"/>
                <w:szCs w:val="18"/>
              </w:rPr>
            </w:pPr>
            <w:r w:rsidRPr="000651B0">
              <w:rPr>
                <w:color w:val="000000"/>
                <w:sz w:val="16"/>
                <w:szCs w:val="18"/>
              </w:rPr>
              <w:t>B.2.15</w:t>
            </w:r>
          </w:p>
        </w:tc>
        <w:tc>
          <w:tcPr>
            <w:tcW w:w="4105" w:type="dxa"/>
            <w:tcBorders>
              <w:top w:val="nil"/>
              <w:left w:val="nil"/>
              <w:bottom w:val="single" w:sz="8" w:space="0" w:color="000000"/>
              <w:right w:val="single" w:sz="8" w:space="0" w:color="000000"/>
            </w:tcBorders>
          </w:tcPr>
          <w:p w14:paraId="475BE9FB" w14:textId="3B58FF1B"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68BFBAC2" w14:textId="2C2C2D0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E65F2CA" w14:textId="77777777" w:rsidR="000651B0" w:rsidRPr="000651B0" w:rsidRDefault="000651B0" w:rsidP="000651B0">
            <w:pPr>
              <w:spacing w:after="0"/>
              <w:jc w:val="center"/>
              <w:rPr>
                <w:color w:val="000000"/>
                <w:sz w:val="16"/>
                <w:szCs w:val="18"/>
              </w:rPr>
            </w:pPr>
            <w:r w:rsidRPr="000651B0">
              <w:rPr>
                <w:color w:val="000000"/>
                <w:sz w:val="16"/>
                <w:szCs w:val="18"/>
              </w:rPr>
              <w:t>13</w:t>
            </w:r>
          </w:p>
        </w:tc>
        <w:tc>
          <w:tcPr>
            <w:tcW w:w="3859" w:type="dxa"/>
            <w:tcBorders>
              <w:top w:val="nil"/>
              <w:left w:val="nil"/>
              <w:bottom w:val="single" w:sz="8" w:space="0" w:color="000000"/>
              <w:right w:val="single" w:sz="8" w:space="0" w:color="000000"/>
            </w:tcBorders>
            <w:shd w:val="clear" w:color="auto" w:fill="auto"/>
            <w:vAlign w:val="center"/>
            <w:hideMark/>
          </w:tcPr>
          <w:p w14:paraId="58202266" w14:textId="77777777" w:rsidR="000651B0" w:rsidRPr="000651B0" w:rsidRDefault="000651B0" w:rsidP="000651B0">
            <w:pPr>
              <w:spacing w:after="0"/>
              <w:rPr>
                <w:color w:val="000000"/>
                <w:sz w:val="16"/>
                <w:szCs w:val="18"/>
              </w:rPr>
            </w:pPr>
            <w:r w:rsidRPr="000651B0">
              <w:rPr>
                <w:color w:val="000000"/>
                <w:sz w:val="16"/>
                <w:szCs w:val="18"/>
              </w:rPr>
              <w:t>Mismatch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63D47600" w14:textId="77777777"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35C8667F" w14:textId="74AF1C12"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58B1B59D" w14:textId="6410E0C3"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C9FBC" w14:textId="77777777" w:rsidR="000651B0" w:rsidRPr="000651B0" w:rsidRDefault="000651B0" w:rsidP="000651B0">
            <w:pPr>
              <w:spacing w:after="0"/>
              <w:jc w:val="center"/>
              <w:rPr>
                <w:color w:val="000000"/>
                <w:sz w:val="16"/>
                <w:szCs w:val="18"/>
              </w:rPr>
            </w:pPr>
            <w:r w:rsidRPr="000651B0">
              <w:rPr>
                <w:color w:val="000000"/>
                <w:sz w:val="16"/>
                <w:szCs w:val="18"/>
              </w:rPr>
              <w:t>14</w:t>
            </w:r>
          </w:p>
        </w:tc>
        <w:tc>
          <w:tcPr>
            <w:tcW w:w="3859" w:type="dxa"/>
            <w:tcBorders>
              <w:top w:val="nil"/>
              <w:left w:val="nil"/>
              <w:bottom w:val="single" w:sz="8" w:space="0" w:color="000000"/>
              <w:right w:val="single" w:sz="8" w:space="0" w:color="000000"/>
            </w:tcBorders>
            <w:shd w:val="clear" w:color="auto" w:fill="auto"/>
            <w:vAlign w:val="center"/>
            <w:hideMark/>
          </w:tcPr>
          <w:p w14:paraId="4838C16B" w14:textId="77777777" w:rsidR="000651B0" w:rsidRPr="000651B0" w:rsidRDefault="000651B0" w:rsidP="000651B0">
            <w:pPr>
              <w:spacing w:after="0"/>
              <w:rPr>
                <w:color w:val="000000"/>
                <w:sz w:val="16"/>
                <w:szCs w:val="18"/>
              </w:rPr>
            </w:pPr>
            <w:r w:rsidRPr="000651B0">
              <w:rPr>
                <w:color w:val="000000"/>
                <w:sz w:val="16"/>
                <w:szCs w:val="18"/>
              </w:rPr>
              <w:t>Insertion loss of receiver chain</w:t>
            </w:r>
          </w:p>
        </w:tc>
        <w:tc>
          <w:tcPr>
            <w:tcW w:w="850" w:type="dxa"/>
            <w:tcBorders>
              <w:top w:val="nil"/>
              <w:left w:val="nil"/>
              <w:bottom w:val="single" w:sz="8" w:space="0" w:color="000000"/>
              <w:right w:val="single" w:sz="8" w:space="0" w:color="000000"/>
            </w:tcBorders>
            <w:shd w:val="clear" w:color="auto" w:fill="auto"/>
            <w:vAlign w:val="center"/>
            <w:hideMark/>
          </w:tcPr>
          <w:p w14:paraId="446102B5" w14:textId="77777777" w:rsidR="000651B0" w:rsidRPr="000651B0" w:rsidRDefault="000651B0"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768B95BE" w14:textId="7CD4C423"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3AA0CCC1" w14:textId="63FC925B"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4913C66" w14:textId="77777777" w:rsidR="000651B0" w:rsidRPr="000651B0" w:rsidRDefault="000651B0" w:rsidP="000651B0">
            <w:pPr>
              <w:spacing w:after="0"/>
              <w:jc w:val="center"/>
              <w:rPr>
                <w:color w:val="000000"/>
                <w:sz w:val="16"/>
                <w:szCs w:val="18"/>
              </w:rPr>
            </w:pPr>
            <w:r w:rsidRPr="000651B0">
              <w:rPr>
                <w:color w:val="000000"/>
                <w:sz w:val="16"/>
                <w:szCs w:val="18"/>
              </w:rPr>
              <w:t>15</w:t>
            </w:r>
          </w:p>
        </w:tc>
        <w:tc>
          <w:tcPr>
            <w:tcW w:w="3859" w:type="dxa"/>
            <w:tcBorders>
              <w:top w:val="nil"/>
              <w:left w:val="nil"/>
              <w:bottom w:val="single" w:sz="8" w:space="0" w:color="000000"/>
              <w:right w:val="single" w:sz="8" w:space="0" w:color="000000"/>
            </w:tcBorders>
            <w:shd w:val="clear" w:color="auto" w:fill="auto"/>
            <w:vAlign w:val="center"/>
            <w:hideMark/>
          </w:tcPr>
          <w:p w14:paraId="42C6F244" w14:textId="77777777" w:rsidR="000651B0" w:rsidRPr="000651B0" w:rsidRDefault="000651B0" w:rsidP="000651B0">
            <w:pPr>
              <w:spacing w:after="0"/>
              <w:rPr>
                <w:color w:val="000000"/>
                <w:sz w:val="16"/>
                <w:szCs w:val="18"/>
              </w:rPr>
            </w:pPr>
            <w:r w:rsidRPr="000651B0">
              <w:rPr>
                <w:color w:val="000000"/>
                <w:sz w:val="16"/>
                <w:szCs w:val="18"/>
              </w:rPr>
              <w:t>Mismatch in the connection of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6548F30B" w14:textId="77777777"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6B87A278" w14:textId="09757E9C"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0EF93390" w14:textId="4D70C7A2"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DBE732" w14:textId="77777777" w:rsidR="000651B0" w:rsidRPr="000651B0" w:rsidRDefault="000651B0" w:rsidP="000651B0">
            <w:pPr>
              <w:spacing w:after="0"/>
              <w:jc w:val="center"/>
              <w:rPr>
                <w:color w:val="000000"/>
                <w:sz w:val="16"/>
                <w:szCs w:val="18"/>
              </w:rPr>
            </w:pPr>
            <w:r w:rsidRPr="000651B0">
              <w:rPr>
                <w:color w:val="000000"/>
                <w:sz w:val="16"/>
                <w:szCs w:val="18"/>
              </w:rPr>
              <w:t>16</w:t>
            </w:r>
          </w:p>
        </w:tc>
        <w:tc>
          <w:tcPr>
            <w:tcW w:w="3859" w:type="dxa"/>
            <w:tcBorders>
              <w:top w:val="nil"/>
              <w:left w:val="nil"/>
              <w:bottom w:val="single" w:sz="8" w:space="0" w:color="000000"/>
              <w:right w:val="single" w:sz="8" w:space="0" w:color="000000"/>
            </w:tcBorders>
            <w:shd w:val="clear" w:color="auto" w:fill="auto"/>
            <w:vAlign w:val="center"/>
            <w:hideMark/>
          </w:tcPr>
          <w:p w14:paraId="20415643" w14:textId="77777777" w:rsidR="000651B0" w:rsidRPr="000651B0" w:rsidRDefault="000651B0" w:rsidP="000651B0">
            <w:pPr>
              <w:spacing w:after="0"/>
              <w:rPr>
                <w:color w:val="000000"/>
                <w:sz w:val="16"/>
                <w:szCs w:val="18"/>
              </w:rPr>
            </w:pPr>
            <w:r w:rsidRPr="000651B0">
              <w:rPr>
                <w:color w:val="000000"/>
                <w:sz w:val="16"/>
                <w:szCs w:val="18"/>
              </w:rPr>
              <w:t>Influence of the calibration antenna feed cable</w:t>
            </w:r>
          </w:p>
        </w:tc>
        <w:tc>
          <w:tcPr>
            <w:tcW w:w="850" w:type="dxa"/>
            <w:tcBorders>
              <w:top w:val="nil"/>
              <w:left w:val="nil"/>
              <w:bottom w:val="single" w:sz="8" w:space="0" w:color="000000"/>
              <w:right w:val="single" w:sz="8" w:space="0" w:color="000000"/>
            </w:tcBorders>
            <w:shd w:val="clear" w:color="auto" w:fill="auto"/>
            <w:vAlign w:val="center"/>
            <w:hideMark/>
          </w:tcPr>
          <w:p w14:paraId="05970DCD" w14:textId="77777777"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7AA77D5F" w14:textId="73B85BDC"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w:t>
            </w:r>
          </w:p>
        </w:tc>
      </w:tr>
      <w:tr w:rsidR="000651B0" w:rsidRPr="000651B0" w14:paraId="03FD4B0B" w14:textId="06819875"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93BD6BC" w14:textId="77777777" w:rsidR="000651B0" w:rsidRPr="000651B0" w:rsidRDefault="000651B0" w:rsidP="000651B0">
            <w:pPr>
              <w:spacing w:after="0"/>
              <w:jc w:val="center"/>
              <w:rPr>
                <w:color w:val="000000"/>
                <w:sz w:val="16"/>
                <w:szCs w:val="18"/>
              </w:rPr>
            </w:pPr>
            <w:r w:rsidRPr="000651B0">
              <w:rPr>
                <w:color w:val="000000"/>
                <w:sz w:val="16"/>
                <w:szCs w:val="18"/>
              </w:rPr>
              <w:t>17</w:t>
            </w:r>
          </w:p>
        </w:tc>
        <w:tc>
          <w:tcPr>
            <w:tcW w:w="3859" w:type="dxa"/>
            <w:tcBorders>
              <w:top w:val="nil"/>
              <w:left w:val="nil"/>
              <w:bottom w:val="single" w:sz="8" w:space="0" w:color="000000"/>
              <w:right w:val="single" w:sz="8" w:space="0" w:color="000000"/>
            </w:tcBorders>
            <w:shd w:val="clear" w:color="auto" w:fill="auto"/>
            <w:vAlign w:val="center"/>
            <w:hideMark/>
          </w:tcPr>
          <w:p w14:paraId="57A99F58" w14:textId="77777777" w:rsidR="000651B0" w:rsidRPr="000651B0" w:rsidRDefault="000651B0"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2152E3E3" w14:textId="77777777"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34C26632" w14:textId="77777777" w:rsidR="000651B0" w:rsidRPr="000651B0" w:rsidRDefault="000651B0" w:rsidP="000651B0">
            <w:pPr>
              <w:spacing w:after="0"/>
              <w:rPr>
                <w:color w:val="000000"/>
                <w:sz w:val="16"/>
                <w:szCs w:val="18"/>
              </w:rPr>
            </w:pPr>
          </w:p>
        </w:tc>
      </w:tr>
      <w:tr w:rsidR="000651B0" w:rsidRPr="000651B0" w14:paraId="642613D3" w14:textId="20D74DA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73494BA" w14:textId="77777777" w:rsidR="000651B0" w:rsidRPr="000651B0" w:rsidRDefault="000651B0" w:rsidP="000651B0">
            <w:pPr>
              <w:spacing w:after="0"/>
              <w:jc w:val="center"/>
              <w:rPr>
                <w:color w:val="000000"/>
                <w:sz w:val="16"/>
                <w:szCs w:val="18"/>
              </w:rPr>
            </w:pPr>
            <w:r w:rsidRPr="000651B0">
              <w:rPr>
                <w:color w:val="000000"/>
                <w:sz w:val="16"/>
                <w:szCs w:val="18"/>
              </w:rPr>
              <w:t>18</w:t>
            </w:r>
          </w:p>
        </w:tc>
        <w:tc>
          <w:tcPr>
            <w:tcW w:w="3859" w:type="dxa"/>
            <w:tcBorders>
              <w:top w:val="nil"/>
              <w:left w:val="nil"/>
              <w:bottom w:val="single" w:sz="8" w:space="0" w:color="000000"/>
              <w:right w:val="single" w:sz="8" w:space="0" w:color="000000"/>
            </w:tcBorders>
            <w:shd w:val="clear" w:color="auto" w:fill="auto"/>
            <w:vAlign w:val="center"/>
            <w:hideMark/>
          </w:tcPr>
          <w:p w14:paraId="273A7219" w14:textId="77777777" w:rsidR="000651B0" w:rsidRPr="000651B0" w:rsidRDefault="000651B0" w:rsidP="000651B0">
            <w:pPr>
              <w:spacing w:after="0"/>
              <w:rPr>
                <w:color w:val="000000"/>
                <w:sz w:val="16"/>
                <w:szCs w:val="18"/>
              </w:rPr>
            </w:pPr>
            <w:r w:rsidRPr="000651B0">
              <w:rPr>
                <w:color w:val="000000"/>
                <w:sz w:val="16"/>
                <w:szCs w:val="18"/>
              </w:rPr>
              <w:t>Uncertainty of the absolute gain/ radiation efficiency of the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0837EA59" w14:textId="77777777" w:rsidR="000651B0" w:rsidRPr="000651B0" w:rsidRDefault="000651B0" w:rsidP="000651B0">
            <w:pPr>
              <w:spacing w:after="0"/>
              <w:jc w:val="center"/>
              <w:rPr>
                <w:color w:val="000000"/>
                <w:sz w:val="16"/>
                <w:szCs w:val="18"/>
              </w:rPr>
            </w:pPr>
            <w:r w:rsidRPr="000651B0">
              <w:rPr>
                <w:color w:val="000000"/>
                <w:sz w:val="16"/>
                <w:szCs w:val="18"/>
              </w:rPr>
              <w:t>B.2.16</w:t>
            </w:r>
          </w:p>
        </w:tc>
        <w:tc>
          <w:tcPr>
            <w:tcW w:w="4105" w:type="dxa"/>
            <w:tcBorders>
              <w:top w:val="nil"/>
              <w:left w:val="nil"/>
              <w:bottom w:val="single" w:sz="8" w:space="0" w:color="000000"/>
              <w:right w:val="single" w:sz="8" w:space="0" w:color="000000"/>
            </w:tcBorders>
          </w:tcPr>
          <w:p w14:paraId="7ECAD010" w14:textId="2221BD40"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40BE402E" w14:textId="459CF232"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D36809" w14:textId="77777777" w:rsidR="000651B0" w:rsidRPr="000651B0" w:rsidRDefault="000651B0" w:rsidP="000651B0">
            <w:pPr>
              <w:spacing w:after="0"/>
              <w:jc w:val="center"/>
              <w:rPr>
                <w:color w:val="000000"/>
                <w:sz w:val="16"/>
                <w:szCs w:val="18"/>
              </w:rPr>
            </w:pPr>
            <w:r w:rsidRPr="000651B0">
              <w:rPr>
                <w:color w:val="000000"/>
                <w:sz w:val="16"/>
                <w:szCs w:val="18"/>
              </w:rPr>
              <w:t>19</w:t>
            </w:r>
          </w:p>
        </w:tc>
        <w:tc>
          <w:tcPr>
            <w:tcW w:w="3859" w:type="dxa"/>
            <w:tcBorders>
              <w:top w:val="nil"/>
              <w:left w:val="nil"/>
              <w:bottom w:val="single" w:sz="8" w:space="0" w:color="000000"/>
              <w:right w:val="single" w:sz="8" w:space="0" w:color="000000"/>
            </w:tcBorders>
            <w:shd w:val="clear" w:color="auto" w:fill="auto"/>
            <w:vAlign w:val="center"/>
            <w:hideMark/>
          </w:tcPr>
          <w:p w14:paraId="004AE7B5" w14:textId="77777777" w:rsidR="000651B0" w:rsidRPr="000651B0" w:rsidRDefault="000651B0"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54A7B457" w14:textId="77777777" w:rsidR="000651B0" w:rsidRPr="000651B0" w:rsidRDefault="000651B0"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31042FB9" w14:textId="36F9D1FC" w:rsidR="000651B0" w:rsidRPr="000651B0" w:rsidRDefault="000651B0" w:rsidP="000651B0">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57F60CE8" w14:textId="08A79198"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DB0ED04" w14:textId="77777777" w:rsidR="000651B0" w:rsidRPr="000651B0" w:rsidRDefault="000651B0" w:rsidP="000651B0">
            <w:pPr>
              <w:spacing w:after="0"/>
              <w:jc w:val="center"/>
              <w:rPr>
                <w:color w:val="000000"/>
                <w:sz w:val="16"/>
                <w:szCs w:val="18"/>
              </w:rPr>
            </w:pPr>
            <w:r w:rsidRPr="000651B0">
              <w:rPr>
                <w:color w:val="000000"/>
                <w:sz w:val="16"/>
                <w:szCs w:val="18"/>
              </w:rPr>
              <w:t>20</w:t>
            </w:r>
          </w:p>
        </w:tc>
        <w:tc>
          <w:tcPr>
            <w:tcW w:w="3859" w:type="dxa"/>
            <w:tcBorders>
              <w:top w:val="nil"/>
              <w:left w:val="nil"/>
              <w:bottom w:val="single" w:sz="8" w:space="0" w:color="000000"/>
              <w:right w:val="single" w:sz="8" w:space="0" w:color="000000"/>
            </w:tcBorders>
            <w:shd w:val="clear" w:color="auto" w:fill="auto"/>
            <w:vAlign w:val="center"/>
            <w:hideMark/>
          </w:tcPr>
          <w:p w14:paraId="67819728" w14:textId="77777777" w:rsidR="000651B0" w:rsidRPr="000651B0" w:rsidRDefault="000651B0" w:rsidP="000651B0">
            <w:pPr>
              <w:spacing w:after="0"/>
              <w:rPr>
                <w:color w:val="000000"/>
                <w:sz w:val="16"/>
                <w:szCs w:val="18"/>
              </w:rPr>
            </w:pPr>
            <w:r w:rsidRPr="000651B0">
              <w:rPr>
                <w:color w:val="000000"/>
                <w:sz w:val="16"/>
                <w:szCs w:val="18"/>
              </w:rPr>
              <w:t>Quality of the Quiet Zone</w:t>
            </w:r>
          </w:p>
        </w:tc>
        <w:tc>
          <w:tcPr>
            <w:tcW w:w="850" w:type="dxa"/>
            <w:tcBorders>
              <w:top w:val="nil"/>
              <w:left w:val="nil"/>
              <w:bottom w:val="single" w:sz="8" w:space="0" w:color="000000"/>
              <w:right w:val="single" w:sz="8" w:space="0" w:color="000000"/>
            </w:tcBorders>
            <w:shd w:val="clear" w:color="auto" w:fill="auto"/>
            <w:vAlign w:val="center"/>
            <w:hideMark/>
          </w:tcPr>
          <w:p w14:paraId="7190B82A" w14:textId="77777777" w:rsidR="000651B0" w:rsidRPr="000651B0" w:rsidRDefault="000651B0"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5FEC22B5"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1F892F57" w14:textId="00FC6894"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bl>
    <w:p w14:paraId="0E8E3440" w14:textId="77777777" w:rsidR="00D41677" w:rsidRDefault="00D41677" w:rsidP="00D41677">
      <w:pPr>
        <w:jc w:val="both"/>
      </w:pPr>
    </w:p>
    <w:p w14:paraId="0BF5DF7E" w14:textId="77777777" w:rsidR="000651B0" w:rsidRDefault="000651B0">
      <w:pPr>
        <w:spacing w:after="0" w:line="240" w:lineRule="auto"/>
        <w:rPr>
          <w:rFonts w:eastAsia="Times New Roman"/>
          <w:b/>
          <w:lang w:eastAsia="x-none"/>
        </w:rPr>
      </w:pPr>
      <w:r>
        <w:rPr>
          <w:rFonts w:eastAsia="Times New Roman"/>
          <w:b/>
          <w:lang w:eastAsia="x-none"/>
        </w:rPr>
        <w:br w:type="page"/>
      </w:r>
    </w:p>
    <w:p w14:paraId="5EA6FC0D" w14:textId="24314893" w:rsidR="000651B0" w:rsidRPr="00EA732D" w:rsidRDefault="000651B0" w:rsidP="000651B0">
      <w:pPr>
        <w:keepNext/>
        <w:keepLines/>
        <w:overflowPunct w:val="0"/>
        <w:autoSpaceDE w:val="0"/>
        <w:autoSpaceDN w:val="0"/>
        <w:adjustRightInd w:val="0"/>
        <w:spacing w:before="60"/>
        <w:jc w:val="center"/>
        <w:textAlignment w:val="baseline"/>
        <w:rPr>
          <w:b/>
        </w:rPr>
      </w:pPr>
      <w:bookmarkStart w:id="35" w:name="_Ref118534265"/>
      <w:r w:rsidRPr="00EA732D">
        <w:rPr>
          <w:rFonts w:eastAsia="Times New Roman"/>
          <w:b/>
          <w:lang w:eastAsia="x-none"/>
        </w:rPr>
        <w:lastRenderedPageBreak/>
        <w:t xml:space="preserve">Table </w:t>
      </w:r>
      <w:r w:rsidRPr="00EA732D">
        <w:rPr>
          <w:rFonts w:eastAsia="Times New Roman"/>
          <w:b/>
          <w:lang w:eastAsia="x-none"/>
        </w:rPr>
        <w:fldChar w:fldCharType="begin"/>
      </w:r>
      <w:r w:rsidRPr="00EA732D">
        <w:rPr>
          <w:rFonts w:eastAsia="Times New Roman"/>
          <w:b/>
          <w:lang w:eastAsia="x-none"/>
        </w:rPr>
        <w:instrText xml:space="preserve"> STYLEREF 1 \s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r w:rsidRPr="00EA732D">
        <w:rPr>
          <w:rFonts w:eastAsia="Times New Roman"/>
          <w:b/>
          <w:lang w:eastAsia="x-none"/>
        </w:rPr>
        <w:noBreakHyphen/>
      </w:r>
      <w:r w:rsidRPr="00EA732D">
        <w:rPr>
          <w:rFonts w:eastAsia="Times New Roman"/>
          <w:b/>
          <w:lang w:eastAsia="x-none"/>
        </w:rPr>
        <w:fldChar w:fldCharType="begin"/>
      </w:r>
      <w:r w:rsidRPr="00EA732D">
        <w:rPr>
          <w:rFonts w:eastAsia="Times New Roman"/>
          <w:b/>
          <w:lang w:eastAsia="x-none"/>
        </w:rPr>
        <w:instrText xml:space="preserve"> SEQ Table \* ARABIC \s 1 </w:instrText>
      </w:r>
      <w:r w:rsidRPr="00EA732D">
        <w:rPr>
          <w:rFonts w:eastAsia="Times New Roman"/>
          <w:b/>
          <w:lang w:eastAsia="x-none"/>
        </w:rPr>
        <w:fldChar w:fldCharType="separate"/>
      </w:r>
      <w:r>
        <w:rPr>
          <w:rFonts w:eastAsia="Times New Roman"/>
          <w:b/>
          <w:noProof/>
          <w:lang w:eastAsia="x-none"/>
        </w:rPr>
        <w:t>2</w:t>
      </w:r>
      <w:r w:rsidRPr="00EA732D">
        <w:rPr>
          <w:rFonts w:eastAsia="Times New Roman"/>
          <w:b/>
          <w:lang w:eastAsia="x-none"/>
        </w:rPr>
        <w:fldChar w:fldCharType="end"/>
      </w:r>
      <w:bookmarkEnd w:id="35"/>
      <w:r w:rsidRPr="00EA732D">
        <w:rPr>
          <w:rFonts w:eastAsia="Times New Roman"/>
          <w:b/>
          <w:lang w:eastAsia="x-none"/>
        </w:rPr>
        <w:t>: Uncertainty contributions in TR</w:t>
      </w:r>
      <w:r>
        <w:rPr>
          <w:rFonts w:eastAsia="Times New Roman"/>
          <w:b/>
          <w:lang w:eastAsia="x-none"/>
        </w:rPr>
        <w:t>S</w:t>
      </w:r>
      <w:r w:rsidRPr="00EA732D">
        <w:rPr>
          <w:rFonts w:eastAsia="Times New Roman"/>
          <w:b/>
          <w:lang w:eastAsia="x-none"/>
        </w:rPr>
        <w:t xml:space="preserve"> measurement for anechoic chamber method </w:t>
      </w:r>
      <w:r>
        <w:rPr>
          <w:rFonts w:eastAsia="Times New Roman"/>
          <w:b/>
          <w:lang w:eastAsia="x-none"/>
        </w:rPr>
        <w:t>(</w:t>
      </w:r>
      <w:r w:rsidRPr="00EA732D">
        <w:rPr>
          <w:rFonts w:eastAsia="Times New Roman"/>
          <w:b/>
          <w:lang w:eastAsia="x-none"/>
        </w:rPr>
        <w:t xml:space="preserve">Table </w:t>
      </w:r>
      <w:r>
        <w:rPr>
          <w:rFonts w:eastAsia="Times New Roman"/>
          <w:b/>
          <w:lang w:eastAsia="x-none"/>
        </w:rPr>
        <w:t xml:space="preserve">B.4-1 of </w:t>
      </w:r>
      <w:r w:rsidRPr="000577A3">
        <w:rPr>
          <w:rFonts w:eastAsia="Times New Roman"/>
          <w:b/>
          <w:lang w:eastAsia="x-none"/>
        </w:rPr>
        <w:t>TR 38.884</w:t>
      </w:r>
      <w:r w:rsidR="007E5315">
        <w:rPr>
          <w:rFonts w:eastAsia="Times New Roman"/>
          <w:b/>
          <w:lang w:eastAsia="x-none"/>
        </w:rPr>
        <w:t xml:space="preserve"> </w:t>
      </w:r>
      <w:r w:rsidR="007E5315">
        <w:rPr>
          <w:rFonts w:eastAsia="Times New Roman"/>
          <w:b/>
          <w:lang w:eastAsia="x-none"/>
        </w:rPr>
        <w:fldChar w:fldCharType="begin"/>
      </w:r>
      <w:r w:rsidR="007E5315">
        <w:rPr>
          <w:rFonts w:eastAsia="Times New Roman"/>
          <w:b/>
          <w:lang w:eastAsia="x-none"/>
        </w:rPr>
        <w:instrText xml:space="preserve"> REF _Ref118389369 \r \h </w:instrText>
      </w:r>
      <w:r w:rsidR="007E5315">
        <w:rPr>
          <w:rFonts w:eastAsia="Times New Roman"/>
          <w:b/>
          <w:lang w:eastAsia="x-none"/>
        </w:rPr>
      </w:r>
      <w:r w:rsidR="007E5315">
        <w:rPr>
          <w:rFonts w:eastAsia="Times New Roman"/>
          <w:b/>
          <w:lang w:eastAsia="x-none"/>
        </w:rPr>
        <w:fldChar w:fldCharType="separate"/>
      </w:r>
      <w:r w:rsidR="007E5315">
        <w:rPr>
          <w:rFonts w:eastAsia="Times New Roman"/>
          <w:b/>
          <w:lang w:eastAsia="x-none"/>
        </w:rPr>
        <w:t>[6]</w:t>
      </w:r>
      <w:r w:rsidR="007E5315">
        <w:rPr>
          <w:rFonts w:eastAsia="Times New Roman"/>
          <w:b/>
          <w:lang w:eastAsia="x-none"/>
        </w:rPr>
        <w:fldChar w:fldCharType="end"/>
      </w:r>
      <w:r>
        <w:rPr>
          <w:rFonts w:eastAsia="Times New Roman"/>
          <w:b/>
          <w:lang w:eastAsia="x-none"/>
        </w:rPr>
        <w:t>)</w:t>
      </w:r>
    </w:p>
    <w:tbl>
      <w:tblPr>
        <w:tblW w:w="5000" w:type="pct"/>
        <w:jc w:val="center"/>
        <w:tblLook w:val="04A0" w:firstRow="1" w:lastRow="0" w:firstColumn="1" w:lastColumn="0" w:noHBand="0" w:noVBand="1"/>
      </w:tblPr>
      <w:tblGrid>
        <w:gridCol w:w="526"/>
        <w:gridCol w:w="3859"/>
        <w:gridCol w:w="850"/>
        <w:gridCol w:w="4105"/>
      </w:tblGrid>
      <w:tr w:rsidR="000651B0" w:rsidRPr="000651B0" w14:paraId="25C1E1C3" w14:textId="77777777" w:rsidTr="000651B0">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47205BB5" w14:textId="77777777" w:rsidR="000651B0" w:rsidRPr="000651B0" w:rsidRDefault="000651B0" w:rsidP="000651B0">
            <w:pPr>
              <w:spacing w:after="0"/>
              <w:jc w:val="center"/>
              <w:rPr>
                <w:b/>
                <w:bCs/>
                <w:color w:val="000000"/>
                <w:sz w:val="16"/>
                <w:szCs w:val="18"/>
              </w:rPr>
            </w:pPr>
            <w:r w:rsidRPr="000651B0">
              <w:rPr>
                <w:b/>
                <w:bCs/>
                <w:color w:val="000000"/>
                <w:sz w:val="16"/>
                <w:szCs w:val="18"/>
              </w:rPr>
              <w:t>UID</w:t>
            </w:r>
          </w:p>
        </w:tc>
        <w:tc>
          <w:tcPr>
            <w:tcW w:w="3859" w:type="dxa"/>
            <w:tcBorders>
              <w:top w:val="single" w:sz="8" w:space="0" w:color="auto"/>
              <w:left w:val="nil"/>
              <w:bottom w:val="nil"/>
              <w:right w:val="single" w:sz="8" w:space="0" w:color="auto"/>
            </w:tcBorders>
            <w:shd w:val="clear" w:color="auto" w:fill="auto"/>
            <w:vAlign w:val="center"/>
            <w:hideMark/>
          </w:tcPr>
          <w:p w14:paraId="3F6B188E" w14:textId="77777777" w:rsidR="000651B0" w:rsidRPr="000651B0" w:rsidRDefault="000651B0" w:rsidP="000651B0">
            <w:pPr>
              <w:spacing w:after="0"/>
              <w:jc w:val="center"/>
              <w:rPr>
                <w:b/>
                <w:bCs/>
                <w:color w:val="000000"/>
                <w:sz w:val="16"/>
                <w:szCs w:val="18"/>
              </w:rPr>
            </w:pPr>
            <w:r w:rsidRPr="000651B0">
              <w:rPr>
                <w:b/>
                <w:bCs/>
                <w:color w:val="000000"/>
                <w:sz w:val="16"/>
                <w:szCs w:val="18"/>
              </w:rPr>
              <w:t>Description of uncertainty contribution</w:t>
            </w:r>
          </w:p>
        </w:tc>
        <w:tc>
          <w:tcPr>
            <w:tcW w:w="850" w:type="dxa"/>
            <w:tcBorders>
              <w:top w:val="single" w:sz="8" w:space="0" w:color="auto"/>
              <w:left w:val="nil"/>
              <w:bottom w:val="nil"/>
              <w:right w:val="single" w:sz="8" w:space="0" w:color="auto"/>
            </w:tcBorders>
            <w:shd w:val="clear" w:color="auto" w:fill="auto"/>
            <w:vAlign w:val="center"/>
            <w:hideMark/>
          </w:tcPr>
          <w:p w14:paraId="0A99C559" w14:textId="77777777" w:rsidR="000651B0" w:rsidRPr="000651B0" w:rsidRDefault="000651B0" w:rsidP="000651B0">
            <w:pPr>
              <w:spacing w:after="0"/>
              <w:jc w:val="center"/>
              <w:rPr>
                <w:b/>
                <w:bCs/>
                <w:sz w:val="16"/>
                <w:szCs w:val="18"/>
              </w:rPr>
            </w:pPr>
            <w:r w:rsidRPr="000651B0">
              <w:rPr>
                <w:b/>
                <w:bCs/>
                <w:sz w:val="16"/>
                <w:szCs w:val="18"/>
              </w:rPr>
              <w:t>Details in clause</w:t>
            </w:r>
          </w:p>
        </w:tc>
        <w:tc>
          <w:tcPr>
            <w:tcW w:w="4105" w:type="dxa"/>
            <w:tcBorders>
              <w:top w:val="single" w:sz="8" w:space="0" w:color="auto"/>
              <w:left w:val="nil"/>
              <w:bottom w:val="nil"/>
              <w:right w:val="single" w:sz="8" w:space="0" w:color="auto"/>
            </w:tcBorders>
          </w:tcPr>
          <w:p w14:paraId="48349EEE" w14:textId="77777777" w:rsidR="000651B0" w:rsidRPr="000651B0" w:rsidRDefault="000651B0" w:rsidP="000651B0">
            <w:pPr>
              <w:spacing w:after="0"/>
              <w:jc w:val="center"/>
              <w:rPr>
                <w:b/>
                <w:bCs/>
                <w:sz w:val="16"/>
                <w:szCs w:val="18"/>
              </w:rPr>
            </w:pPr>
            <w:r w:rsidRPr="000651B0">
              <w:rPr>
                <w:b/>
                <w:bCs/>
                <w:sz w:val="16"/>
                <w:szCs w:val="18"/>
              </w:rPr>
              <w:t>Status</w:t>
            </w:r>
          </w:p>
        </w:tc>
      </w:tr>
      <w:tr w:rsidR="000651B0" w:rsidRPr="000651B0" w14:paraId="537E3FFD"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9FEAC64" w14:textId="77777777" w:rsidR="000651B0" w:rsidRPr="000651B0" w:rsidRDefault="000651B0" w:rsidP="000651B0">
            <w:pPr>
              <w:spacing w:after="0"/>
              <w:jc w:val="center"/>
              <w:rPr>
                <w:b/>
                <w:bCs/>
                <w:color w:val="000000"/>
                <w:sz w:val="16"/>
                <w:szCs w:val="18"/>
              </w:rPr>
            </w:pPr>
            <w:r w:rsidRPr="000651B0">
              <w:rPr>
                <w:b/>
                <w:bCs/>
                <w:color w:val="000000"/>
                <w:sz w:val="16"/>
                <w:szCs w:val="18"/>
              </w:rPr>
              <w:t>Stage 2: DUT measuremen</w:t>
            </w:r>
            <w:r w:rsidRPr="000651B0">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5A2834CB" w14:textId="77777777" w:rsidR="000651B0" w:rsidRPr="000651B0" w:rsidRDefault="000651B0" w:rsidP="000651B0">
            <w:pPr>
              <w:spacing w:after="0"/>
              <w:rPr>
                <w:b/>
                <w:bCs/>
                <w:color w:val="000000"/>
                <w:sz w:val="16"/>
                <w:szCs w:val="18"/>
              </w:rPr>
            </w:pPr>
          </w:p>
        </w:tc>
      </w:tr>
      <w:tr w:rsidR="000651B0" w:rsidRPr="000651B0" w14:paraId="39196614"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D69AA7F" w14:textId="32C385D1" w:rsidR="000651B0" w:rsidRPr="000651B0" w:rsidRDefault="000651B0" w:rsidP="000651B0">
            <w:pPr>
              <w:spacing w:after="0"/>
              <w:jc w:val="center"/>
              <w:rPr>
                <w:color w:val="000000"/>
                <w:sz w:val="16"/>
                <w:szCs w:val="18"/>
              </w:rPr>
            </w:pPr>
            <w:r w:rsidRPr="000651B0">
              <w:rPr>
                <w:color w:val="000000"/>
                <w:sz w:val="16"/>
                <w:szCs w:val="18"/>
              </w:rPr>
              <w:t>1</w:t>
            </w:r>
          </w:p>
        </w:tc>
        <w:tc>
          <w:tcPr>
            <w:tcW w:w="3859" w:type="dxa"/>
            <w:tcBorders>
              <w:top w:val="nil"/>
              <w:left w:val="nil"/>
              <w:bottom w:val="single" w:sz="8" w:space="0" w:color="000000"/>
              <w:right w:val="single" w:sz="8" w:space="0" w:color="000000"/>
            </w:tcBorders>
            <w:shd w:val="clear" w:color="auto" w:fill="auto"/>
            <w:vAlign w:val="center"/>
            <w:hideMark/>
          </w:tcPr>
          <w:p w14:paraId="49BE9EF5" w14:textId="77F600C0" w:rsidR="000651B0" w:rsidRPr="000651B0" w:rsidRDefault="000651B0" w:rsidP="000651B0">
            <w:pPr>
              <w:spacing w:after="0"/>
              <w:rPr>
                <w:color w:val="000000"/>
                <w:sz w:val="16"/>
                <w:szCs w:val="18"/>
              </w:rPr>
            </w:pPr>
            <w:r w:rsidRPr="000651B0">
              <w:rPr>
                <w:color w:val="000000"/>
                <w:sz w:val="16"/>
                <w:szCs w:val="18"/>
              </w:rPr>
              <w:t xml:space="preserve">Mismatch of transmitter chain </w:t>
            </w:r>
          </w:p>
        </w:tc>
        <w:tc>
          <w:tcPr>
            <w:tcW w:w="850" w:type="dxa"/>
            <w:tcBorders>
              <w:top w:val="nil"/>
              <w:left w:val="nil"/>
              <w:bottom w:val="single" w:sz="8" w:space="0" w:color="000000"/>
              <w:right w:val="single" w:sz="8" w:space="0" w:color="000000"/>
            </w:tcBorders>
            <w:shd w:val="clear" w:color="auto" w:fill="auto"/>
            <w:vAlign w:val="center"/>
            <w:hideMark/>
          </w:tcPr>
          <w:p w14:paraId="30E4E829" w14:textId="7BF8656B"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58AB277D"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FE599"/>
                <w:lang w:val="en-GB" w:eastAsia="en-US"/>
              </w:rPr>
              <w:t>b)</w:t>
            </w:r>
            <w:r w:rsidRPr="000651B0">
              <w:rPr>
                <w:rFonts w:eastAsia="DengXian"/>
                <w:sz w:val="16"/>
                <w:szCs w:val="18"/>
                <w:lang w:val="en-GB" w:eastAsia="en-US"/>
              </w:rPr>
              <w:t>. The value was updated to show the right probability distribution.</w:t>
            </w:r>
          </w:p>
          <w:p w14:paraId="3916C1E6"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assumptions to derive the value (i.e. 0dB cable attenuation) does not seem realistic.</w:t>
            </w:r>
          </w:p>
        </w:tc>
      </w:tr>
      <w:tr w:rsidR="000651B0" w:rsidRPr="000651B0" w14:paraId="304B31C4"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DD8B9" w14:textId="550EF94E" w:rsidR="000651B0" w:rsidRPr="000651B0" w:rsidRDefault="000651B0" w:rsidP="000651B0">
            <w:pPr>
              <w:spacing w:after="0"/>
              <w:jc w:val="center"/>
              <w:rPr>
                <w:color w:val="000000"/>
                <w:sz w:val="16"/>
                <w:szCs w:val="18"/>
              </w:rPr>
            </w:pPr>
            <w:r w:rsidRPr="000651B0">
              <w:rPr>
                <w:color w:val="000000"/>
                <w:sz w:val="16"/>
                <w:szCs w:val="18"/>
              </w:rPr>
              <w:t>2</w:t>
            </w:r>
          </w:p>
        </w:tc>
        <w:tc>
          <w:tcPr>
            <w:tcW w:w="3859" w:type="dxa"/>
            <w:tcBorders>
              <w:top w:val="nil"/>
              <w:left w:val="nil"/>
              <w:bottom w:val="single" w:sz="8" w:space="0" w:color="000000"/>
              <w:right w:val="single" w:sz="8" w:space="0" w:color="000000"/>
            </w:tcBorders>
            <w:shd w:val="clear" w:color="auto" w:fill="auto"/>
            <w:vAlign w:val="center"/>
            <w:hideMark/>
          </w:tcPr>
          <w:p w14:paraId="771FE14F" w14:textId="35974CF1" w:rsidR="000651B0" w:rsidRPr="000651B0" w:rsidRDefault="000651B0" w:rsidP="000651B0">
            <w:pPr>
              <w:spacing w:after="0"/>
              <w:rPr>
                <w:color w:val="000000"/>
                <w:sz w:val="16"/>
                <w:szCs w:val="18"/>
              </w:rPr>
            </w:pPr>
            <w:bookmarkStart w:id="36" w:name="RANGE!C7"/>
            <w:r w:rsidRPr="000651B0">
              <w:rPr>
                <w:color w:val="000000"/>
                <w:sz w:val="16"/>
                <w:szCs w:val="18"/>
              </w:rPr>
              <w:t>Insertion loss of transmitter chain</w:t>
            </w:r>
            <w:bookmarkEnd w:id="36"/>
          </w:p>
        </w:tc>
        <w:tc>
          <w:tcPr>
            <w:tcW w:w="850" w:type="dxa"/>
            <w:tcBorders>
              <w:top w:val="nil"/>
              <w:left w:val="nil"/>
              <w:bottom w:val="single" w:sz="8" w:space="0" w:color="000000"/>
              <w:right w:val="single" w:sz="8" w:space="0" w:color="000000"/>
            </w:tcBorders>
            <w:shd w:val="clear" w:color="auto" w:fill="auto"/>
            <w:vAlign w:val="center"/>
            <w:hideMark/>
          </w:tcPr>
          <w:p w14:paraId="1D138511" w14:textId="3B1D1902" w:rsidR="000651B0" w:rsidRPr="000651B0" w:rsidRDefault="000651B0"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10E4B046"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26A499B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C0F8DB" w14:textId="70AF8644" w:rsidR="000651B0" w:rsidRPr="000651B0" w:rsidRDefault="000651B0" w:rsidP="000651B0">
            <w:pPr>
              <w:spacing w:after="0"/>
              <w:jc w:val="center"/>
              <w:rPr>
                <w:color w:val="000000"/>
                <w:sz w:val="16"/>
                <w:szCs w:val="18"/>
              </w:rPr>
            </w:pPr>
            <w:r w:rsidRPr="000651B0">
              <w:rPr>
                <w:color w:val="000000"/>
                <w:sz w:val="16"/>
                <w:szCs w:val="18"/>
              </w:rPr>
              <w:t>3</w:t>
            </w:r>
          </w:p>
        </w:tc>
        <w:tc>
          <w:tcPr>
            <w:tcW w:w="3859" w:type="dxa"/>
            <w:tcBorders>
              <w:top w:val="nil"/>
              <w:left w:val="nil"/>
              <w:bottom w:val="single" w:sz="8" w:space="0" w:color="000000"/>
              <w:right w:val="single" w:sz="8" w:space="0" w:color="000000"/>
            </w:tcBorders>
            <w:shd w:val="clear" w:color="auto" w:fill="auto"/>
            <w:vAlign w:val="center"/>
            <w:hideMark/>
          </w:tcPr>
          <w:p w14:paraId="3917BC6E" w14:textId="6A7ABE7B" w:rsidR="000651B0" w:rsidRPr="000651B0" w:rsidRDefault="000651B0"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5EA49DC1" w14:textId="18AD2FFF"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6C44CE20"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583213BE"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3AAA1BC" w14:textId="58CB00C5" w:rsidR="000651B0" w:rsidRPr="000651B0" w:rsidRDefault="000651B0" w:rsidP="000651B0">
            <w:pPr>
              <w:spacing w:after="0"/>
              <w:jc w:val="center"/>
              <w:rPr>
                <w:color w:val="000000"/>
                <w:sz w:val="16"/>
                <w:szCs w:val="18"/>
              </w:rPr>
            </w:pPr>
            <w:r w:rsidRPr="000651B0">
              <w:rPr>
                <w:color w:val="000000"/>
                <w:sz w:val="16"/>
                <w:szCs w:val="18"/>
              </w:rPr>
              <w:t>4</w:t>
            </w:r>
          </w:p>
        </w:tc>
        <w:tc>
          <w:tcPr>
            <w:tcW w:w="3859" w:type="dxa"/>
            <w:tcBorders>
              <w:top w:val="nil"/>
              <w:left w:val="nil"/>
              <w:bottom w:val="single" w:sz="8" w:space="0" w:color="000000"/>
              <w:right w:val="single" w:sz="8" w:space="0" w:color="000000"/>
            </w:tcBorders>
            <w:shd w:val="clear" w:color="auto" w:fill="auto"/>
            <w:vAlign w:val="center"/>
            <w:hideMark/>
          </w:tcPr>
          <w:p w14:paraId="140B5402" w14:textId="5979B067" w:rsidR="000651B0" w:rsidRPr="000651B0" w:rsidRDefault="000651B0" w:rsidP="000651B0">
            <w:pPr>
              <w:spacing w:after="0"/>
              <w:rPr>
                <w:color w:val="000000"/>
                <w:sz w:val="16"/>
                <w:szCs w:val="18"/>
              </w:rPr>
            </w:pPr>
            <w:bookmarkStart w:id="37" w:name="RANGE!C9"/>
            <w:r w:rsidRPr="000651B0">
              <w:rPr>
                <w:color w:val="000000"/>
                <w:sz w:val="16"/>
                <w:szCs w:val="18"/>
              </w:rPr>
              <w:t>Communication Tester: uncertainty of the absolute output level</w:t>
            </w:r>
            <w:bookmarkEnd w:id="37"/>
          </w:p>
        </w:tc>
        <w:tc>
          <w:tcPr>
            <w:tcW w:w="850" w:type="dxa"/>
            <w:tcBorders>
              <w:top w:val="nil"/>
              <w:left w:val="nil"/>
              <w:bottom w:val="single" w:sz="8" w:space="0" w:color="000000"/>
              <w:right w:val="single" w:sz="8" w:space="0" w:color="000000"/>
            </w:tcBorders>
            <w:shd w:val="clear" w:color="auto" w:fill="auto"/>
            <w:vAlign w:val="center"/>
            <w:hideMark/>
          </w:tcPr>
          <w:p w14:paraId="11A298BC" w14:textId="0E46EF4F" w:rsidR="000651B0" w:rsidRPr="000651B0" w:rsidRDefault="000651B0" w:rsidP="000651B0">
            <w:pPr>
              <w:spacing w:after="0"/>
              <w:jc w:val="center"/>
              <w:rPr>
                <w:color w:val="000000"/>
                <w:sz w:val="16"/>
                <w:szCs w:val="18"/>
              </w:rPr>
            </w:pPr>
            <w:r w:rsidRPr="000651B0">
              <w:rPr>
                <w:color w:val="000000"/>
                <w:sz w:val="16"/>
                <w:szCs w:val="18"/>
              </w:rPr>
              <w:t>B.2.5</w:t>
            </w:r>
          </w:p>
        </w:tc>
        <w:tc>
          <w:tcPr>
            <w:tcW w:w="4105" w:type="dxa"/>
            <w:tcBorders>
              <w:top w:val="nil"/>
              <w:left w:val="nil"/>
              <w:bottom w:val="single" w:sz="8" w:space="0" w:color="000000"/>
              <w:right w:val="single" w:sz="8" w:space="0" w:color="000000"/>
            </w:tcBorders>
          </w:tcPr>
          <w:p w14:paraId="25CA2D21"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37D83D9B"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42C482D" w14:textId="7BC9A296" w:rsidR="000651B0" w:rsidRPr="000651B0" w:rsidRDefault="000651B0" w:rsidP="000651B0">
            <w:pPr>
              <w:spacing w:after="0"/>
              <w:jc w:val="center"/>
              <w:rPr>
                <w:color w:val="000000"/>
                <w:sz w:val="16"/>
                <w:szCs w:val="18"/>
              </w:rPr>
            </w:pPr>
            <w:r w:rsidRPr="000651B0">
              <w:rPr>
                <w:color w:val="000000"/>
                <w:sz w:val="16"/>
                <w:szCs w:val="18"/>
              </w:rPr>
              <w:t>5</w:t>
            </w:r>
          </w:p>
        </w:tc>
        <w:tc>
          <w:tcPr>
            <w:tcW w:w="3859" w:type="dxa"/>
            <w:tcBorders>
              <w:top w:val="nil"/>
              <w:left w:val="nil"/>
              <w:bottom w:val="single" w:sz="8" w:space="0" w:color="000000"/>
              <w:right w:val="single" w:sz="8" w:space="0" w:color="000000"/>
            </w:tcBorders>
            <w:shd w:val="clear" w:color="auto" w:fill="auto"/>
            <w:vAlign w:val="center"/>
            <w:hideMark/>
          </w:tcPr>
          <w:p w14:paraId="01D9AC43" w14:textId="26B5068D" w:rsidR="000651B0" w:rsidRPr="000651B0" w:rsidRDefault="000651B0" w:rsidP="000651B0">
            <w:pPr>
              <w:spacing w:after="0"/>
              <w:rPr>
                <w:color w:val="000000"/>
                <w:sz w:val="16"/>
                <w:szCs w:val="18"/>
              </w:rPr>
            </w:pPr>
            <w:r w:rsidRPr="000651B0">
              <w:rPr>
                <w:sz w:val="16"/>
                <w:szCs w:val="18"/>
              </w:rPr>
              <w:t>Sensitivity measurement: output level step resolution</w:t>
            </w:r>
          </w:p>
        </w:tc>
        <w:tc>
          <w:tcPr>
            <w:tcW w:w="850" w:type="dxa"/>
            <w:tcBorders>
              <w:top w:val="nil"/>
              <w:left w:val="nil"/>
              <w:bottom w:val="single" w:sz="8" w:space="0" w:color="000000"/>
              <w:right w:val="single" w:sz="8" w:space="0" w:color="000000"/>
            </w:tcBorders>
            <w:shd w:val="clear" w:color="auto" w:fill="auto"/>
            <w:vAlign w:val="center"/>
            <w:hideMark/>
          </w:tcPr>
          <w:p w14:paraId="16B22583" w14:textId="02F761FC" w:rsidR="000651B0" w:rsidRPr="000651B0" w:rsidRDefault="000651B0" w:rsidP="000651B0">
            <w:pPr>
              <w:spacing w:after="0"/>
              <w:jc w:val="center"/>
              <w:rPr>
                <w:color w:val="000000"/>
                <w:sz w:val="16"/>
                <w:szCs w:val="18"/>
              </w:rPr>
            </w:pPr>
            <w:r w:rsidRPr="000651B0">
              <w:rPr>
                <w:color w:val="000000"/>
                <w:sz w:val="16"/>
                <w:szCs w:val="18"/>
              </w:rPr>
              <w:t>B.2.6</w:t>
            </w:r>
          </w:p>
        </w:tc>
        <w:tc>
          <w:tcPr>
            <w:tcW w:w="4105" w:type="dxa"/>
            <w:tcBorders>
              <w:top w:val="nil"/>
              <w:left w:val="nil"/>
              <w:bottom w:val="single" w:sz="8" w:space="0" w:color="000000"/>
              <w:right w:val="single" w:sz="8" w:space="0" w:color="000000"/>
            </w:tcBorders>
          </w:tcPr>
          <w:p w14:paraId="4B55DBA6" w14:textId="548EC222" w:rsidR="000651B0" w:rsidRPr="000651B0" w:rsidRDefault="000651B0" w:rsidP="000651B0">
            <w:pPr>
              <w:spacing w:after="0"/>
              <w:rPr>
                <w:color w:val="000000"/>
                <w:sz w:val="16"/>
                <w:szCs w:val="18"/>
              </w:rPr>
            </w:pP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minimum step used for sensitivity search.</w:t>
            </w:r>
          </w:p>
        </w:tc>
      </w:tr>
      <w:tr w:rsidR="000651B0" w:rsidRPr="000651B0" w14:paraId="506FB51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C03607" w14:textId="4FAD0E60" w:rsidR="000651B0" w:rsidRPr="000651B0" w:rsidRDefault="000651B0" w:rsidP="000651B0">
            <w:pPr>
              <w:spacing w:after="0"/>
              <w:jc w:val="center"/>
              <w:rPr>
                <w:color w:val="000000"/>
                <w:sz w:val="16"/>
                <w:szCs w:val="18"/>
              </w:rPr>
            </w:pPr>
            <w:r w:rsidRPr="000651B0">
              <w:rPr>
                <w:color w:val="000000"/>
                <w:sz w:val="16"/>
                <w:szCs w:val="18"/>
              </w:rPr>
              <w:t>6</w:t>
            </w:r>
          </w:p>
        </w:tc>
        <w:tc>
          <w:tcPr>
            <w:tcW w:w="3859" w:type="dxa"/>
            <w:tcBorders>
              <w:top w:val="nil"/>
              <w:left w:val="nil"/>
              <w:bottom w:val="single" w:sz="8" w:space="0" w:color="000000"/>
              <w:right w:val="single" w:sz="8" w:space="0" w:color="000000"/>
            </w:tcBorders>
            <w:shd w:val="clear" w:color="auto" w:fill="auto"/>
            <w:vAlign w:val="center"/>
            <w:hideMark/>
          </w:tcPr>
          <w:p w14:paraId="51E598C3" w14:textId="44365C20" w:rsidR="000651B0" w:rsidRPr="000651B0" w:rsidRDefault="000651B0"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7022522B" w14:textId="639CF408" w:rsidR="000651B0" w:rsidRPr="000651B0" w:rsidRDefault="000651B0"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633702B5" w14:textId="1F749B9F" w:rsidR="000651B0" w:rsidRPr="000651B0" w:rsidRDefault="000651B0" w:rsidP="000651B0">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2DF612DB"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8831D4D" w14:textId="27FB1A98" w:rsidR="000651B0" w:rsidRPr="000651B0" w:rsidRDefault="000651B0" w:rsidP="000651B0">
            <w:pPr>
              <w:spacing w:after="0"/>
              <w:jc w:val="center"/>
              <w:rPr>
                <w:color w:val="000000"/>
                <w:sz w:val="16"/>
                <w:szCs w:val="18"/>
              </w:rPr>
            </w:pPr>
            <w:r w:rsidRPr="000651B0">
              <w:rPr>
                <w:color w:val="000000"/>
                <w:sz w:val="16"/>
                <w:szCs w:val="18"/>
              </w:rPr>
              <w:t>7</w:t>
            </w:r>
          </w:p>
        </w:tc>
        <w:tc>
          <w:tcPr>
            <w:tcW w:w="3859" w:type="dxa"/>
            <w:tcBorders>
              <w:top w:val="nil"/>
              <w:left w:val="nil"/>
              <w:bottom w:val="single" w:sz="8" w:space="0" w:color="000000"/>
              <w:right w:val="single" w:sz="8" w:space="0" w:color="000000"/>
            </w:tcBorders>
            <w:shd w:val="clear" w:color="auto" w:fill="auto"/>
            <w:vAlign w:val="center"/>
            <w:hideMark/>
          </w:tcPr>
          <w:p w14:paraId="09080D09" w14:textId="6B0C9177" w:rsidR="000651B0" w:rsidRPr="000651B0" w:rsidRDefault="000651B0" w:rsidP="000651B0">
            <w:pPr>
              <w:spacing w:after="0"/>
              <w:rPr>
                <w:color w:val="000000"/>
                <w:sz w:val="16"/>
                <w:szCs w:val="18"/>
              </w:rPr>
            </w:pPr>
            <w:r w:rsidRPr="000651B0">
              <w:rPr>
                <w:color w:val="000000"/>
                <w:sz w:val="16"/>
                <w:szCs w:val="18"/>
              </w:rPr>
              <w:t xml:space="preserve">Quality of quiet zone </w:t>
            </w:r>
          </w:p>
        </w:tc>
        <w:tc>
          <w:tcPr>
            <w:tcW w:w="850" w:type="dxa"/>
            <w:tcBorders>
              <w:top w:val="nil"/>
              <w:left w:val="nil"/>
              <w:bottom w:val="single" w:sz="8" w:space="0" w:color="000000"/>
              <w:right w:val="single" w:sz="8" w:space="0" w:color="000000"/>
            </w:tcBorders>
            <w:shd w:val="clear" w:color="auto" w:fill="auto"/>
            <w:vAlign w:val="center"/>
            <w:hideMark/>
          </w:tcPr>
          <w:p w14:paraId="14E8C1A1" w14:textId="0C18EB3B" w:rsidR="000651B0" w:rsidRPr="000651B0" w:rsidRDefault="000651B0"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5782DBB5"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4058E92C" w14:textId="52338A64"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r w:rsidR="000651B0" w:rsidRPr="000651B0" w14:paraId="3C33102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3E152D" w14:textId="5D71CE1E" w:rsidR="000651B0" w:rsidRPr="000651B0" w:rsidRDefault="000651B0" w:rsidP="000651B0">
            <w:pPr>
              <w:spacing w:after="0"/>
              <w:jc w:val="center"/>
              <w:rPr>
                <w:color w:val="000000"/>
                <w:sz w:val="16"/>
                <w:szCs w:val="18"/>
              </w:rPr>
            </w:pPr>
            <w:r w:rsidRPr="000651B0">
              <w:rPr>
                <w:color w:val="000000"/>
                <w:sz w:val="16"/>
                <w:szCs w:val="18"/>
              </w:rPr>
              <w:t>8</w:t>
            </w:r>
          </w:p>
        </w:tc>
        <w:tc>
          <w:tcPr>
            <w:tcW w:w="3859" w:type="dxa"/>
            <w:tcBorders>
              <w:top w:val="nil"/>
              <w:left w:val="nil"/>
              <w:bottom w:val="single" w:sz="8" w:space="0" w:color="000000"/>
              <w:right w:val="single" w:sz="8" w:space="0" w:color="000000"/>
            </w:tcBorders>
            <w:shd w:val="clear" w:color="auto" w:fill="auto"/>
            <w:vAlign w:val="center"/>
            <w:hideMark/>
          </w:tcPr>
          <w:p w14:paraId="6CBF5356" w14:textId="1C8BD114" w:rsidR="000651B0" w:rsidRPr="000651B0" w:rsidRDefault="000651B0" w:rsidP="000651B0">
            <w:pPr>
              <w:spacing w:after="0"/>
              <w:rPr>
                <w:color w:val="000000"/>
                <w:sz w:val="16"/>
                <w:szCs w:val="18"/>
              </w:rPr>
            </w:pPr>
            <w:r w:rsidRPr="000651B0">
              <w:rPr>
                <w:color w:val="000000"/>
                <w:sz w:val="16"/>
                <w:szCs w:val="18"/>
              </w:rPr>
              <w:t>DUT sensitivity drift</w:t>
            </w:r>
          </w:p>
        </w:tc>
        <w:tc>
          <w:tcPr>
            <w:tcW w:w="850" w:type="dxa"/>
            <w:tcBorders>
              <w:top w:val="nil"/>
              <w:left w:val="nil"/>
              <w:bottom w:val="single" w:sz="8" w:space="0" w:color="000000"/>
              <w:right w:val="single" w:sz="8" w:space="0" w:color="000000"/>
            </w:tcBorders>
            <w:shd w:val="clear" w:color="auto" w:fill="auto"/>
            <w:vAlign w:val="center"/>
            <w:hideMark/>
          </w:tcPr>
          <w:p w14:paraId="02ECEAFB" w14:textId="5A849DD8" w:rsidR="000651B0" w:rsidRPr="000651B0" w:rsidRDefault="000651B0" w:rsidP="000651B0">
            <w:pPr>
              <w:spacing w:after="0"/>
              <w:jc w:val="center"/>
              <w:rPr>
                <w:color w:val="000000"/>
                <w:sz w:val="16"/>
                <w:szCs w:val="18"/>
              </w:rPr>
            </w:pPr>
            <w:r w:rsidRPr="000651B0">
              <w:rPr>
                <w:color w:val="000000"/>
                <w:sz w:val="16"/>
                <w:szCs w:val="18"/>
              </w:rPr>
              <w:t>B.2.10</w:t>
            </w:r>
          </w:p>
        </w:tc>
        <w:tc>
          <w:tcPr>
            <w:tcW w:w="4105" w:type="dxa"/>
            <w:tcBorders>
              <w:top w:val="nil"/>
              <w:left w:val="nil"/>
              <w:bottom w:val="single" w:sz="8" w:space="0" w:color="000000"/>
              <w:right w:val="single" w:sz="8" w:space="0" w:color="000000"/>
            </w:tcBorders>
          </w:tcPr>
          <w:p w14:paraId="55FF3F7A" w14:textId="1E50FDCA"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00DA897F"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E006B90" w14:textId="4F42B556" w:rsidR="000651B0" w:rsidRPr="000651B0" w:rsidRDefault="000651B0" w:rsidP="000651B0">
            <w:pPr>
              <w:spacing w:after="0"/>
              <w:jc w:val="center"/>
              <w:rPr>
                <w:color w:val="000000"/>
                <w:sz w:val="16"/>
                <w:szCs w:val="18"/>
              </w:rPr>
            </w:pPr>
            <w:r w:rsidRPr="000651B0">
              <w:rPr>
                <w:color w:val="000000"/>
                <w:sz w:val="16"/>
                <w:szCs w:val="18"/>
              </w:rPr>
              <w:t>9</w:t>
            </w:r>
          </w:p>
        </w:tc>
        <w:tc>
          <w:tcPr>
            <w:tcW w:w="3859" w:type="dxa"/>
            <w:tcBorders>
              <w:top w:val="nil"/>
              <w:left w:val="nil"/>
              <w:bottom w:val="single" w:sz="8" w:space="0" w:color="000000"/>
              <w:right w:val="single" w:sz="8" w:space="0" w:color="000000"/>
            </w:tcBorders>
            <w:shd w:val="clear" w:color="auto" w:fill="auto"/>
            <w:vAlign w:val="center"/>
            <w:hideMark/>
          </w:tcPr>
          <w:p w14:paraId="412B254A" w14:textId="49901349" w:rsidR="000651B0" w:rsidRPr="000651B0" w:rsidRDefault="000651B0" w:rsidP="000651B0">
            <w:pPr>
              <w:spacing w:after="0"/>
              <w:rPr>
                <w:color w:val="000000"/>
                <w:sz w:val="16"/>
                <w:szCs w:val="18"/>
              </w:rPr>
            </w:pPr>
            <w:r w:rsidRPr="000651B0">
              <w:rPr>
                <w:color w:val="000000"/>
                <w:sz w:val="16"/>
                <w:szCs w:val="18"/>
              </w:rPr>
              <w:t>Uncertainty related to the use of phantoms</w:t>
            </w:r>
            <w:r w:rsidRPr="000651B0">
              <w:rPr>
                <w:b/>
                <w:bCs/>
                <w:color w:val="000000"/>
                <w:sz w:val="16"/>
                <w:szCs w:val="18"/>
              </w:rPr>
              <w:t xml:space="preserve"> </w:t>
            </w:r>
          </w:p>
        </w:tc>
        <w:tc>
          <w:tcPr>
            <w:tcW w:w="850" w:type="dxa"/>
            <w:tcBorders>
              <w:top w:val="nil"/>
              <w:left w:val="nil"/>
              <w:bottom w:val="single" w:sz="8" w:space="0" w:color="000000"/>
              <w:right w:val="single" w:sz="8" w:space="0" w:color="000000"/>
            </w:tcBorders>
            <w:shd w:val="clear" w:color="auto" w:fill="auto"/>
            <w:vAlign w:val="center"/>
            <w:hideMark/>
          </w:tcPr>
          <w:p w14:paraId="2F4267A4" w14:textId="4950D78A" w:rsidR="000651B0" w:rsidRPr="000651B0" w:rsidRDefault="000651B0" w:rsidP="000651B0">
            <w:pPr>
              <w:spacing w:after="0"/>
              <w:jc w:val="center"/>
              <w:rPr>
                <w:color w:val="000000"/>
                <w:sz w:val="16"/>
                <w:szCs w:val="18"/>
              </w:rPr>
            </w:pPr>
            <w:r w:rsidRPr="000651B0">
              <w:rPr>
                <w:color w:val="000000"/>
                <w:sz w:val="16"/>
                <w:szCs w:val="18"/>
              </w:rPr>
              <w:t>B.2.11</w:t>
            </w:r>
          </w:p>
        </w:tc>
        <w:tc>
          <w:tcPr>
            <w:tcW w:w="4105" w:type="dxa"/>
            <w:tcBorders>
              <w:top w:val="nil"/>
              <w:left w:val="nil"/>
              <w:bottom w:val="single" w:sz="8" w:space="0" w:color="000000"/>
              <w:right w:val="single" w:sz="8" w:space="0" w:color="000000"/>
            </w:tcBorders>
          </w:tcPr>
          <w:p w14:paraId="218EDDAA" w14:textId="36613631" w:rsidR="000651B0" w:rsidRPr="000651B0" w:rsidRDefault="000651B0" w:rsidP="000651B0">
            <w:pPr>
              <w:spacing w:after="0"/>
              <w:rPr>
                <w:color w:val="000000"/>
                <w:sz w:val="16"/>
                <w:szCs w:val="18"/>
              </w:rPr>
            </w:pPr>
          </w:p>
        </w:tc>
      </w:tr>
      <w:tr w:rsidR="000651B0" w:rsidRPr="000651B0" w14:paraId="45F5EEC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AD96C3B" w14:textId="19FCAC5B" w:rsidR="000651B0" w:rsidRPr="000651B0" w:rsidRDefault="000651B0" w:rsidP="000651B0">
            <w:pPr>
              <w:spacing w:after="0"/>
              <w:jc w:val="center"/>
              <w:rPr>
                <w:color w:val="000000"/>
                <w:sz w:val="16"/>
                <w:szCs w:val="18"/>
              </w:rPr>
            </w:pPr>
            <w:r w:rsidRPr="000651B0">
              <w:rPr>
                <w:color w:val="000000"/>
                <w:sz w:val="16"/>
                <w:szCs w:val="18"/>
              </w:rPr>
              <w:t>10</w:t>
            </w:r>
          </w:p>
        </w:tc>
        <w:tc>
          <w:tcPr>
            <w:tcW w:w="3859" w:type="dxa"/>
            <w:tcBorders>
              <w:top w:val="nil"/>
              <w:left w:val="nil"/>
              <w:bottom w:val="single" w:sz="8" w:space="0" w:color="000000"/>
              <w:right w:val="single" w:sz="8" w:space="0" w:color="000000"/>
            </w:tcBorders>
            <w:shd w:val="clear" w:color="auto" w:fill="auto"/>
            <w:vAlign w:val="center"/>
            <w:hideMark/>
          </w:tcPr>
          <w:p w14:paraId="6219FBE2" w14:textId="22292B34" w:rsidR="000651B0" w:rsidRPr="000651B0" w:rsidRDefault="000651B0" w:rsidP="000651B0">
            <w:pPr>
              <w:spacing w:after="0"/>
              <w:rPr>
                <w:sz w:val="16"/>
                <w:szCs w:val="18"/>
              </w:rPr>
            </w:pPr>
            <w:r w:rsidRPr="000651B0">
              <w:rPr>
                <w:color w:val="000000"/>
                <w:sz w:val="16"/>
                <w:szCs w:val="18"/>
              </w:rPr>
              <w:t>Coarse sampling grid</w:t>
            </w:r>
          </w:p>
        </w:tc>
        <w:tc>
          <w:tcPr>
            <w:tcW w:w="850" w:type="dxa"/>
            <w:tcBorders>
              <w:top w:val="nil"/>
              <w:left w:val="nil"/>
              <w:bottom w:val="single" w:sz="8" w:space="0" w:color="000000"/>
              <w:right w:val="single" w:sz="8" w:space="0" w:color="000000"/>
            </w:tcBorders>
            <w:shd w:val="clear" w:color="auto" w:fill="auto"/>
            <w:vAlign w:val="center"/>
            <w:hideMark/>
          </w:tcPr>
          <w:p w14:paraId="19E0FA5A" w14:textId="4AD0941C" w:rsidR="000651B0" w:rsidRPr="000651B0" w:rsidRDefault="000651B0" w:rsidP="000651B0">
            <w:pPr>
              <w:spacing w:after="0"/>
              <w:jc w:val="center"/>
              <w:rPr>
                <w:color w:val="000000"/>
                <w:sz w:val="16"/>
                <w:szCs w:val="18"/>
              </w:rPr>
            </w:pPr>
            <w:r w:rsidRPr="000651B0">
              <w:rPr>
                <w:color w:val="000000"/>
                <w:sz w:val="16"/>
                <w:szCs w:val="18"/>
              </w:rPr>
              <w:t>B.2.12</w:t>
            </w:r>
          </w:p>
        </w:tc>
        <w:tc>
          <w:tcPr>
            <w:tcW w:w="4105" w:type="dxa"/>
            <w:tcBorders>
              <w:top w:val="nil"/>
              <w:left w:val="nil"/>
              <w:bottom w:val="single" w:sz="8" w:space="0" w:color="000000"/>
              <w:right w:val="single" w:sz="8" w:space="0" w:color="000000"/>
            </w:tcBorders>
          </w:tcPr>
          <w:p w14:paraId="66F0FBBA" w14:textId="2424F198"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studies performed for 3G UEs.</w:t>
            </w:r>
          </w:p>
        </w:tc>
      </w:tr>
      <w:tr w:rsidR="000651B0" w:rsidRPr="000651B0" w14:paraId="63037142"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6D62AD4" w14:textId="1FDDCB74" w:rsidR="000651B0" w:rsidRPr="000651B0" w:rsidRDefault="000651B0" w:rsidP="000651B0">
            <w:pPr>
              <w:spacing w:after="0"/>
              <w:jc w:val="center"/>
              <w:rPr>
                <w:color w:val="000000"/>
                <w:sz w:val="16"/>
                <w:szCs w:val="18"/>
              </w:rPr>
            </w:pPr>
            <w:r w:rsidRPr="000651B0">
              <w:rPr>
                <w:color w:val="000000"/>
                <w:sz w:val="16"/>
                <w:szCs w:val="18"/>
              </w:rPr>
              <w:t>11</w:t>
            </w:r>
          </w:p>
        </w:tc>
        <w:tc>
          <w:tcPr>
            <w:tcW w:w="3859" w:type="dxa"/>
            <w:tcBorders>
              <w:top w:val="nil"/>
              <w:left w:val="nil"/>
              <w:bottom w:val="single" w:sz="8" w:space="0" w:color="000000"/>
              <w:right w:val="single" w:sz="8" w:space="0" w:color="000000"/>
            </w:tcBorders>
            <w:shd w:val="clear" w:color="auto" w:fill="auto"/>
            <w:vAlign w:val="center"/>
            <w:hideMark/>
          </w:tcPr>
          <w:p w14:paraId="6135B505" w14:textId="26A93243" w:rsidR="000651B0" w:rsidRPr="000651B0" w:rsidRDefault="000651B0" w:rsidP="000651B0">
            <w:pPr>
              <w:spacing w:after="0"/>
              <w:rPr>
                <w:color w:val="000000"/>
                <w:sz w:val="16"/>
                <w:szCs w:val="18"/>
              </w:rPr>
            </w:pPr>
            <w:r w:rsidRPr="000651B0">
              <w:rPr>
                <w:sz w:val="16"/>
                <w:szCs w:val="18"/>
              </w:rPr>
              <w:t xml:space="preserve">Random uncertainty </w:t>
            </w:r>
          </w:p>
        </w:tc>
        <w:tc>
          <w:tcPr>
            <w:tcW w:w="850" w:type="dxa"/>
            <w:tcBorders>
              <w:top w:val="nil"/>
              <w:left w:val="nil"/>
              <w:bottom w:val="single" w:sz="8" w:space="0" w:color="000000"/>
              <w:right w:val="single" w:sz="8" w:space="0" w:color="000000"/>
            </w:tcBorders>
            <w:shd w:val="clear" w:color="auto" w:fill="auto"/>
            <w:vAlign w:val="center"/>
            <w:hideMark/>
          </w:tcPr>
          <w:p w14:paraId="646E6EE2" w14:textId="65618D0B" w:rsidR="000651B0" w:rsidRPr="000651B0" w:rsidRDefault="000651B0" w:rsidP="000651B0">
            <w:pPr>
              <w:spacing w:after="0"/>
              <w:jc w:val="center"/>
              <w:rPr>
                <w:color w:val="000000"/>
                <w:sz w:val="16"/>
                <w:szCs w:val="18"/>
              </w:rPr>
            </w:pPr>
            <w:r w:rsidRPr="000651B0">
              <w:rPr>
                <w:color w:val="000000"/>
                <w:sz w:val="16"/>
                <w:szCs w:val="18"/>
              </w:rPr>
              <w:t>B.2.13</w:t>
            </w:r>
          </w:p>
        </w:tc>
        <w:tc>
          <w:tcPr>
            <w:tcW w:w="4105" w:type="dxa"/>
            <w:tcBorders>
              <w:top w:val="nil"/>
              <w:left w:val="nil"/>
              <w:bottom w:val="single" w:sz="8" w:space="0" w:color="000000"/>
              <w:right w:val="single" w:sz="8" w:space="0" w:color="000000"/>
            </w:tcBorders>
          </w:tcPr>
          <w:p w14:paraId="7BA0CDC8" w14:textId="38552B70"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definition and value were not updated from TS 37.544, which refer to old studies.</w:t>
            </w:r>
          </w:p>
        </w:tc>
      </w:tr>
      <w:tr w:rsidR="000651B0" w:rsidRPr="000651B0" w14:paraId="3B3A96AE"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tcPr>
          <w:p w14:paraId="4C5BA065" w14:textId="6A6CD3A8" w:rsidR="000651B0" w:rsidRPr="000651B0" w:rsidRDefault="000651B0" w:rsidP="000651B0">
            <w:pPr>
              <w:spacing w:after="0"/>
              <w:jc w:val="center"/>
              <w:rPr>
                <w:color w:val="000000"/>
                <w:sz w:val="16"/>
                <w:szCs w:val="18"/>
              </w:rPr>
            </w:pPr>
            <w:r w:rsidRPr="000651B0">
              <w:rPr>
                <w:color w:val="000000"/>
                <w:sz w:val="16"/>
                <w:szCs w:val="18"/>
              </w:rPr>
              <w:t>12</w:t>
            </w:r>
          </w:p>
        </w:tc>
        <w:tc>
          <w:tcPr>
            <w:tcW w:w="3859" w:type="dxa"/>
            <w:tcBorders>
              <w:top w:val="nil"/>
              <w:left w:val="nil"/>
              <w:bottom w:val="single" w:sz="8" w:space="0" w:color="000000"/>
              <w:right w:val="single" w:sz="8" w:space="0" w:color="000000"/>
            </w:tcBorders>
            <w:shd w:val="clear" w:color="auto" w:fill="auto"/>
            <w:vAlign w:val="center"/>
          </w:tcPr>
          <w:p w14:paraId="72251B41" w14:textId="6C00CD1D" w:rsidR="000651B0" w:rsidRPr="000651B0" w:rsidRDefault="000651B0" w:rsidP="000651B0">
            <w:pPr>
              <w:spacing w:after="0"/>
              <w:rPr>
                <w:sz w:val="16"/>
                <w:szCs w:val="18"/>
              </w:rPr>
            </w:pPr>
            <w:r w:rsidRPr="000651B0">
              <w:rPr>
                <w:sz w:val="16"/>
                <w:szCs w:val="18"/>
              </w:rPr>
              <w:t>Frequency Response</w:t>
            </w:r>
          </w:p>
        </w:tc>
        <w:tc>
          <w:tcPr>
            <w:tcW w:w="850" w:type="dxa"/>
            <w:tcBorders>
              <w:top w:val="nil"/>
              <w:left w:val="nil"/>
              <w:bottom w:val="single" w:sz="8" w:space="0" w:color="000000"/>
              <w:right w:val="single" w:sz="8" w:space="0" w:color="000000"/>
            </w:tcBorders>
            <w:shd w:val="clear" w:color="auto" w:fill="auto"/>
            <w:vAlign w:val="center"/>
          </w:tcPr>
          <w:p w14:paraId="14938148" w14:textId="75C9BFC0" w:rsidR="000651B0" w:rsidRPr="000651B0" w:rsidRDefault="000651B0" w:rsidP="000651B0">
            <w:pPr>
              <w:spacing w:after="0"/>
              <w:jc w:val="center"/>
              <w:rPr>
                <w:color w:val="000000"/>
                <w:sz w:val="16"/>
                <w:szCs w:val="18"/>
              </w:rPr>
            </w:pPr>
            <w:r w:rsidRPr="000651B0">
              <w:rPr>
                <w:color w:val="000000"/>
                <w:sz w:val="16"/>
                <w:szCs w:val="18"/>
              </w:rPr>
              <w:t>B.2.14</w:t>
            </w:r>
          </w:p>
        </w:tc>
        <w:tc>
          <w:tcPr>
            <w:tcW w:w="4105" w:type="dxa"/>
            <w:tcBorders>
              <w:top w:val="nil"/>
              <w:left w:val="nil"/>
              <w:bottom w:val="single" w:sz="8" w:space="0" w:color="000000"/>
              <w:right w:val="single" w:sz="8" w:space="0" w:color="000000"/>
            </w:tcBorders>
          </w:tcPr>
          <w:p w14:paraId="79D35396" w14:textId="36702BA6" w:rsidR="000651B0" w:rsidRPr="000651B0" w:rsidRDefault="000651B0" w:rsidP="000651B0">
            <w:pPr>
              <w:spacing w:after="0"/>
              <w:rPr>
                <w:rFonts w:eastAsia="DengXian"/>
                <w:sz w:val="16"/>
                <w:szCs w:val="18"/>
                <w:shd w:val="clear" w:color="auto" w:fill="F7CAAC"/>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 This term was new compared to TS 37.544</w:t>
            </w:r>
          </w:p>
        </w:tc>
      </w:tr>
      <w:tr w:rsidR="000651B0" w:rsidRPr="000651B0" w14:paraId="726A3D2A"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1CD7B5" w14:textId="77777777" w:rsidR="000651B0" w:rsidRPr="000651B0" w:rsidRDefault="000651B0" w:rsidP="000651B0">
            <w:pPr>
              <w:spacing w:after="0"/>
              <w:jc w:val="center"/>
              <w:rPr>
                <w:b/>
                <w:bCs/>
                <w:color w:val="000000"/>
                <w:sz w:val="16"/>
                <w:szCs w:val="18"/>
              </w:rPr>
            </w:pPr>
            <w:r w:rsidRPr="000651B0">
              <w:rPr>
                <w:b/>
                <w:bCs/>
                <w:color w:val="000000"/>
                <w:sz w:val="16"/>
                <w:szCs w:val="18"/>
              </w:rPr>
              <w:t>Stage 1: Calibration measurement, network analyzer meth</w:t>
            </w:r>
            <w:r w:rsidRPr="000651B0">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6B8BEF5A" w14:textId="77777777" w:rsidR="000651B0" w:rsidRPr="000651B0" w:rsidRDefault="000651B0" w:rsidP="000651B0">
            <w:pPr>
              <w:spacing w:after="0"/>
              <w:rPr>
                <w:b/>
                <w:bCs/>
                <w:color w:val="000000"/>
                <w:sz w:val="16"/>
                <w:szCs w:val="18"/>
              </w:rPr>
            </w:pPr>
          </w:p>
        </w:tc>
      </w:tr>
      <w:tr w:rsidR="000651B0" w:rsidRPr="000651B0" w14:paraId="551F0FC9"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0B95CA1" w14:textId="1794CA8C" w:rsidR="000651B0" w:rsidRPr="000651B0" w:rsidRDefault="000651B0" w:rsidP="000651B0">
            <w:pPr>
              <w:spacing w:after="0"/>
              <w:jc w:val="center"/>
              <w:rPr>
                <w:color w:val="000000"/>
                <w:sz w:val="16"/>
                <w:szCs w:val="18"/>
              </w:rPr>
            </w:pPr>
            <w:r w:rsidRPr="000651B0">
              <w:rPr>
                <w:color w:val="000000"/>
                <w:sz w:val="16"/>
                <w:szCs w:val="18"/>
              </w:rPr>
              <w:t>13</w:t>
            </w:r>
          </w:p>
        </w:tc>
        <w:tc>
          <w:tcPr>
            <w:tcW w:w="3859" w:type="dxa"/>
            <w:tcBorders>
              <w:top w:val="nil"/>
              <w:left w:val="nil"/>
              <w:bottom w:val="single" w:sz="8" w:space="0" w:color="000000"/>
              <w:right w:val="single" w:sz="8" w:space="0" w:color="000000"/>
            </w:tcBorders>
            <w:shd w:val="clear" w:color="auto" w:fill="auto"/>
            <w:vAlign w:val="center"/>
            <w:hideMark/>
          </w:tcPr>
          <w:p w14:paraId="12238DBE" w14:textId="0C51C00F" w:rsidR="000651B0" w:rsidRPr="000651B0" w:rsidRDefault="000651B0" w:rsidP="000651B0">
            <w:pPr>
              <w:spacing w:after="0"/>
              <w:rPr>
                <w:color w:val="000000"/>
                <w:sz w:val="16"/>
                <w:szCs w:val="18"/>
              </w:rPr>
            </w:pPr>
            <w:r w:rsidRPr="000651B0">
              <w:rPr>
                <w:color w:val="000000"/>
                <w:sz w:val="16"/>
                <w:szCs w:val="18"/>
              </w:rPr>
              <w:t xml:space="preserve">Uncertainty of network analyzer </w:t>
            </w:r>
          </w:p>
        </w:tc>
        <w:tc>
          <w:tcPr>
            <w:tcW w:w="850" w:type="dxa"/>
            <w:tcBorders>
              <w:top w:val="nil"/>
              <w:left w:val="nil"/>
              <w:bottom w:val="single" w:sz="8" w:space="0" w:color="000000"/>
              <w:right w:val="single" w:sz="8" w:space="0" w:color="000000"/>
            </w:tcBorders>
            <w:shd w:val="clear" w:color="auto" w:fill="auto"/>
            <w:vAlign w:val="center"/>
            <w:hideMark/>
          </w:tcPr>
          <w:p w14:paraId="7901723C" w14:textId="709F0711" w:rsidR="000651B0" w:rsidRPr="000651B0" w:rsidRDefault="000651B0" w:rsidP="000651B0">
            <w:pPr>
              <w:spacing w:after="0"/>
              <w:jc w:val="center"/>
              <w:rPr>
                <w:color w:val="000000"/>
                <w:sz w:val="16"/>
                <w:szCs w:val="18"/>
              </w:rPr>
            </w:pPr>
            <w:r w:rsidRPr="000651B0">
              <w:rPr>
                <w:color w:val="000000"/>
                <w:sz w:val="16"/>
                <w:szCs w:val="18"/>
              </w:rPr>
              <w:t>B.2.15</w:t>
            </w:r>
          </w:p>
        </w:tc>
        <w:tc>
          <w:tcPr>
            <w:tcW w:w="4105" w:type="dxa"/>
            <w:tcBorders>
              <w:top w:val="nil"/>
              <w:left w:val="nil"/>
              <w:bottom w:val="single" w:sz="8" w:space="0" w:color="000000"/>
              <w:right w:val="single" w:sz="8" w:space="0" w:color="000000"/>
            </w:tcBorders>
          </w:tcPr>
          <w:p w14:paraId="47885B30"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4DC8D5E8"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AD7993" w14:textId="4985B8F5" w:rsidR="000651B0" w:rsidRPr="000651B0" w:rsidRDefault="000651B0" w:rsidP="000651B0">
            <w:pPr>
              <w:spacing w:after="0"/>
              <w:jc w:val="center"/>
              <w:rPr>
                <w:color w:val="000000"/>
                <w:sz w:val="16"/>
                <w:szCs w:val="18"/>
              </w:rPr>
            </w:pPr>
            <w:r w:rsidRPr="000651B0">
              <w:rPr>
                <w:color w:val="000000"/>
                <w:sz w:val="16"/>
                <w:szCs w:val="18"/>
              </w:rPr>
              <w:t>14</w:t>
            </w:r>
          </w:p>
        </w:tc>
        <w:tc>
          <w:tcPr>
            <w:tcW w:w="3859" w:type="dxa"/>
            <w:tcBorders>
              <w:top w:val="nil"/>
              <w:left w:val="nil"/>
              <w:bottom w:val="single" w:sz="8" w:space="0" w:color="000000"/>
              <w:right w:val="single" w:sz="8" w:space="0" w:color="000000"/>
            </w:tcBorders>
            <w:shd w:val="clear" w:color="auto" w:fill="auto"/>
            <w:vAlign w:val="center"/>
            <w:hideMark/>
          </w:tcPr>
          <w:p w14:paraId="511DB0ED" w14:textId="12F6918C" w:rsidR="000651B0" w:rsidRPr="000651B0" w:rsidRDefault="000651B0" w:rsidP="000651B0">
            <w:pPr>
              <w:spacing w:after="0"/>
              <w:rPr>
                <w:color w:val="000000"/>
                <w:sz w:val="16"/>
                <w:szCs w:val="18"/>
              </w:rPr>
            </w:pPr>
            <w:r w:rsidRPr="000651B0">
              <w:rPr>
                <w:color w:val="000000"/>
                <w:sz w:val="16"/>
                <w:szCs w:val="18"/>
              </w:rPr>
              <w:t xml:space="preserve">Mismatch of transmitter chain </w:t>
            </w:r>
          </w:p>
        </w:tc>
        <w:tc>
          <w:tcPr>
            <w:tcW w:w="850" w:type="dxa"/>
            <w:tcBorders>
              <w:top w:val="nil"/>
              <w:left w:val="nil"/>
              <w:bottom w:val="single" w:sz="8" w:space="0" w:color="000000"/>
              <w:right w:val="single" w:sz="8" w:space="0" w:color="000000"/>
            </w:tcBorders>
            <w:shd w:val="clear" w:color="auto" w:fill="auto"/>
            <w:vAlign w:val="center"/>
            <w:hideMark/>
          </w:tcPr>
          <w:p w14:paraId="7B195A99" w14:textId="14BD022A"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16B58C02"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7FD00D00"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C3136D" w14:textId="135BF934" w:rsidR="000651B0" w:rsidRPr="000651B0" w:rsidRDefault="000651B0" w:rsidP="000651B0">
            <w:pPr>
              <w:spacing w:after="0"/>
              <w:jc w:val="center"/>
              <w:rPr>
                <w:color w:val="000000"/>
                <w:sz w:val="16"/>
                <w:szCs w:val="18"/>
              </w:rPr>
            </w:pPr>
            <w:r w:rsidRPr="000651B0">
              <w:rPr>
                <w:color w:val="000000"/>
                <w:sz w:val="16"/>
                <w:szCs w:val="18"/>
              </w:rPr>
              <w:t>15</w:t>
            </w:r>
          </w:p>
        </w:tc>
        <w:tc>
          <w:tcPr>
            <w:tcW w:w="3859" w:type="dxa"/>
            <w:tcBorders>
              <w:top w:val="nil"/>
              <w:left w:val="nil"/>
              <w:bottom w:val="single" w:sz="8" w:space="0" w:color="000000"/>
              <w:right w:val="single" w:sz="8" w:space="0" w:color="000000"/>
            </w:tcBorders>
            <w:shd w:val="clear" w:color="auto" w:fill="auto"/>
            <w:vAlign w:val="center"/>
            <w:hideMark/>
          </w:tcPr>
          <w:p w14:paraId="52CD16E3" w14:textId="612BE233" w:rsidR="000651B0" w:rsidRPr="000651B0" w:rsidRDefault="000651B0" w:rsidP="000651B0">
            <w:pPr>
              <w:spacing w:after="0"/>
              <w:rPr>
                <w:color w:val="000000"/>
                <w:sz w:val="16"/>
                <w:szCs w:val="18"/>
              </w:rPr>
            </w:pPr>
            <w:r w:rsidRPr="000651B0">
              <w:rPr>
                <w:color w:val="000000"/>
                <w:sz w:val="16"/>
                <w:szCs w:val="18"/>
              </w:rPr>
              <w:t>Insertion loss of transmitter chain</w:t>
            </w:r>
          </w:p>
        </w:tc>
        <w:tc>
          <w:tcPr>
            <w:tcW w:w="850" w:type="dxa"/>
            <w:tcBorders>
              <w:top w:val="nil"/>
              <w:left w:val="nil"/>
              <w:bottom w:val="single" w:sz="8" w:space="0" w:color="000000"/>
              <w:right w:val="single" w:sz="8" w:space="0" w:color="000000"/>
            </w:tcBorders>
            <w:shd w:val="clear" w:color="auto" w:fill="auto"/>
            <w:vAlign w:val="center"/>
            <w:hideMark/>
          </w:tcPr>
          <w:p w14:paraId="20F3D796" w14:textId="50E48264" w:rsidR="000651B0" w:rsidRPr="000651B0" w:rsidRDefault="000651B0" w:rsidP="000651B0">
            <w:pPr>
              <w:spacing w:after="0"/>
              <w:jc w:val="center"/>
              <w:rPr>
                <w:color w:val="000000"/>
                <w:sz w:val="16"/>
                <w:szCs w:val="18"/>
              </w:rPr>
            </w:pPr>
            <w:r w:rsidRPr="000651B0">
              <w:rPr>
                <w:color w:val="000000"/>
                <w:sz w:val="16"/>
                <w:szCs w:val="18"/>
              </w:rPr>
              <w:t>B.2.2</w:t>
            </w:r>
          </w:p>
        </w:tc>
        <w:tc>
          <w:tcPr>
            <w:tcW w:w="4105" w:type="dxa"/>
            <w:tcBorders>
              <w:top w:val="nil"/>
              <w:left w:val="nil"/>
              <w:bottom w:val="single" w:sz="8" w:space="0" w:color="000000"/>
              <w:right w:val="single" w:sz="8" w:space="0" w:color="000000"/>
            </w:tcBorders>
          </w:tcPr>
          <w:p w14:paraId="45A25628"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6CA47DB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B8FBC59" w14:textId="4B24559F" w:rsidR="000651B0" w:rsidRPr="000651B0" w:rsidRDefault="000651B0" w:rsidP="000651B0">
            <w:pPr>
              <w:spacing w:after="0"/>
              <w:jc w:val="center"/>
              <w:rPr>
                <w:color w:val="000000"/>
                <w:sz w:val="16"/>
                <w:szCs w:val="18"/>
              </w:rPr>
            </w:pPr>
            <w:r w:rsidRPr="000651B0">
              <w:rPr>
                <w:color w:val="000000"/>
                <w:sz w:val="16"/>
                <w:szCs w:val="18"/>
              </w:rPr>
              <w:t>16</w:t>
            </w:r>
          </w:p>
        </w:tc>
        <w:tc>
          <w:tcPr>
            <w:tcW w:w="3859" w:type="dxa"/>
            <w:tcBorders>
              <w:top w:val="nil"/>
              <w:left w:val="nil"/>
              <w:bottom w:val="single" w:sz="8" w:space="0" w:color="000000"/>
              <w:right w:val="single" w:sz="8" w:space="0" w:color="000000"/>
            </w:tcBorders>
            <w:shd w:val="clear" w:color="auto" w:fill="auto"/>
            <w:vAlign w:val="center"/>
            <w:hideMark/>
          </w:tcPr>
          <w:p w14:paraId="04398C36" w14:textId="25F980CB" w:rsidR="000651B0" w:rsidRPr="000651B0" w:rsidRDefault="000651B0" w:rsidP="000651B0">
            <w:pPr>
              <w:spacing w:after="0"/>
              <w:rPr>
                <w:color w:val="000000"/>
                <w:sz w:val="16"/>
                <w:szCs w:val="18"/>
              </w:rPr>
            </w:pPr>
            <w:bookmarkStart w:id="38" w:name="RANGE!C22"/>
            <w:r w:rsidRPr="000651B0">
              <w:rPr>
                <w:color w:val="000000"/>
                <w:sz w:val="16"/>
                <w:szCs w:val="18"/>
              </w:rPr>
              <w:t>Mismatch in the connection of calibration antenna</w:t>
            </w:r>
            <w:bookmarkEnd w:id="38"/>
          </w:p>
        </w:tc>
        <w:tc>
          <w:tcPr>
            <w:tcW w:w="850" w:type="dxa"/>
            <w:tcBorders>
              <w:top w:val="nil"/>
              <w:left w:val="nil"/>
              <w:bottom w:val="single" w:sz="8" w:space="0" w:color="000000"/>
              <w:right w:val="single" w:sz="8" w:space="0" w:color="000000"/>
            </w:tcBorders>
            <w:shd w:val="clear" w:color="auto" w:fill="auto"/>
            <w:vAlign w:val="center"/>
            <w:hideMark/>
          </w:tcPr>
          <w:p w14:paraId="2EC49A0F" w14:textId="6662CC7F" w:rsidR="000651B0" w:rsidRPr="000651B0" w:rsidRDefault="000651B0" w:rsidP="000651B0">
            <w:pPr>
              <w:spacing w:after="0"/>
              <w:jc w:val="center"/>
              <w:rPr>
                <w:color w:val="000000"/>
                <w:sz w:val="16"/>
                <w:szCs w:val="18"/>
              </w:rPr>
            </w:pPr>
            <w:r w:rsidRPr="000651B0">
              <w:rPr>
                <w:color w:val="000000"/>
                <w:sz w:val="16"/>
                <w:szCs w:val="18"/>
              </w:rPr>
              <w:t>B.2.1</w:t>
            </w:r>
          </w:p>
        </w:tc>
        <w:tc>
          <w:tcPr>
            <w:tcW w:w="4105" w:type="dxa"/>
            <w:tcBorders>
              <w:top w:val="nil"/>
              <w:left w:val="nil"/>
              <w:bottom w:val="single" w:sz="8" w:space="0" w:color="000000"/>
              <w:right w:val="single" w:sz="8" w:space="0" w:color="000000"/>
            </w:tcBorders>
          </w:tcPr>
          <w:p w14:paraId="4756EBE5" w14:textId="77777777" w:rsidR="000651B0" w:rsidRPr="000651B0" w:rsidRDefault="000651B0" w:rsidP="000651B0">
            <w:pPr>
              <w:spacing w:after="0"/>
              <w:rPr>
                <w:color w:val="000000"/>
                <w:sz w:val="16"/>
                <w:szCs w:val="18"/>
              </w:rPr>
            </w:pPr>
            <w:r w:rsidRPr="000651B0">
              <w:rPr>
                <w:color w:val="000000"/>
                <w:sz w:val="16"/>
                <w:szCs w:val="18"/>
              </w:rPr>
              <w:t>-</w:t>
            </w:r>
          </w:p>
        </w:tc>
      </w:tr>
      <w:tr w:rsidR="000651B0" w:rsidRPr="000651B0" w14:paraId="33D9CC0D"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78BBC9" w14:textId="3B1B9D51" w:rsidR="000651B0" w:rsidRPr="000651B0" w:rsidRDefault="000651B0" w:rsidP="000651B0">
            <w:pPr>
              <w:spacing w:after="0"/>
              <w:jc w:val="center"/>
              <w:rPr>
                <w:color w:val="000000"/>
                <w:sz w:val="16"/>
                <w:szCs w:val="18"/>
              </w:rPr>
            </w:pPr>
            <w:r w:rsidRPr="000651B0">
              <w:rPr>
                <w:color w:val="000000"/>
                <w:sz w:val="16"/>
                <w:szCs w:val="18"/>
              </w:rPr>
              <w:t>17</w:t>
            </w:r>
          </w:p>
        </w:tc>
        <w:tc>
          <w:tcPr>
            <w:tcW w:w="3859" w:type="dxa"/>
            <w:tcBorders>
              <w:top w:val="nil"/>
              <w:left w:val="nil"/>
              <w:bottom w:val="single" w:sz="8" w:space="0" w:color="000000"/>
              <w:right w:val="single" w:sz="8" w:space="0" w:color="000000"/>
            </w:tcBorders>
            <w:shd w:val="clear" w:color="auto" w:fill="auto"/>
            <w:vAlign w:val="center"/>
            <w:hideMark/>
          </w:tcPr>
          <w:p w14:paraId="1BC8FF3D" w14:textId="18A920DC" w:rsidR="000651B0" w:rsidRPr="000651B0" w:rsidRDefault="000651B0" w:rsidP="000651B0">
            <w:pPr>
              <w:spacing w:after="0"/>
              <w:rPr>
                <w:color w:val="000000"/>
                <w:sz w:val="16"/>
                <w:szCs w:val="18"/>
              </w:rPr>
            </w:pPr>
            <w:r w:rsidRPr="000651B0">
              <w:rPr>
                <w:color w:val="000000"/>
                <w:sz w:val="16"/>
                <w:szCs w:val="18"/>
              </w:rPr>
              <w:t>Influence of the calibration antenna feed cable</w:t>
            </w:r>
          </w:p>
        </w:tc>
        <w:tc>
          <w:tcPr>
            <w:tcW w:w="850" w:type="dxa"/>
            <w:tcBorders>
              <w:top w:val="nil"/>
              <w:left w:val="nil"/>
              <w:bottom w:val="single" w:sz="8" w:space="0" w:color="000000"/>
              <w:right w:val="single" w:sz="8" w:space="0" w:color="000000"/>
            </w:tcBorders>
            <w:shd w:val="clear" w:color="auto" w:fill="auto"/>
            <w:vAlign w:val="center"/>
            <w:hideMark/>
          </w:tcPr>
          <w:p w14:paraId="08F48C53" w14:textId="5C0F1342"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28B7F25E"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w:t>
            </w:r>
          </w:p>
        </w:tc>
      </w:tr>
      <w:tr w:rsidR="000651B0" w:rsidRPr="000651B0" w14:paraId="26C9F3A2"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75E8A3" w14:textId="6BE60EBA" w:rsidR="000651B0" w:rsidRPr="000651B0" w:rsidRDefault="000651B0" w:rsidP="000651B0">
            <w:pPr>
              <w:spacing w:after="0"/>
              <w:jc w:val="center"/>
              <w:rPr>
                <w:color w:val="000000"/>
                <w:sz w:val="16"/>
                <w:szCs w:val="18"/>
              </w:rPr>
            </w:pPr>
            <w:r w:rsidRPr="000651B0">
              <w:rPr>
                <w:color w:val="000000"/>
                <w:sz w:val="16"/>
                <w:szCs w:val="18"/>
              </w:rPr>
              <w:t>18</w:t>
            </w:r>
          </w:p>
        </w:tc>
        <w:tc>
          <w:tcPr>
            <w:tcW w:w="3859" w:type="dxa"/>
            <w:tcBorders>
              <w:top w:val="nil"/>
              <w:left w:val="nil"/>
              <w:bottom w:val="single" w:sz="8" w:space="0" w:color="000000"/>
              <w:right w:val="single" w:sz="8" w:space="0" w:color="000000"/>
            </w:tcBorders>
            <w:shd w:val="clear" w:color="auto" w:fill="auto"/>
            <w:vAlign w:val="center"/>
            <w:hideMark/>
          </w:tcPr>
          <w:p w14:paraId="576A8DDB" w14:textId="0C53BBD6" w:rsidR="000651B0" w:rsidRPr="000651B0" w:rsidRDefault="000651B0" w:rsidP="000651B0">
            <w:pPr>
              <w:spacing w:after="0"/>
              <w:rPr>
                <w:color w:val="000000"/>
                <w:sz w:val="16"/>
                <w:szCs w:val="18"/>
              </w:rPr>
            </w:pPr>
            <w:r w:rsidRPr="000651B0">
              <w:rPr>
                <w:color w:val="000000"/>
                <w:sz w:val="16"/>
                <w:szCs w:val="18"/>
              </w:rPr>
              <w:t>Influence of the measurement antenna cable</w:t>
            </w:r>
          </w:p>
        </w:tc>
        <w:tc>
          <w:tcPr>
            <w:tcW w:w="850" w:type="dxa"/>
            <w:tcBorders>
              <w:top w:val="nil"/>
              <w:left w:val="nil"/>
              <w:bottom w:val="single" w:sz="8" w:space="0" w:color="000000"/>
              <w:right w:val="single" w:sz="8" w:space="0" w:color="000000"/>
            </w:tcBorders>
            <w:shd w:val="clear" w:color="auto" w:fill="auto"/>
            <w:vAlign w:val="center"/>
            <w:hideMark/>
          </w:tcPr>
          <w:p w14:paraId="2DD0DFD4" w14:textId="2249E6B1" w:rsidR="000651B0" w:rsidRPr="000651B0" w:rsidRDefault="000651B0" w:rsidP="000651B0">
            <w:pPr>
              <w:spacing w:after="0"/>
              <w:jc w:val="center"/>
              <w:rPr>
                <w:color w:val="000000"/>
                <w:sz w:val="16"/>
                <w:szCs w:val="18"/>
              </w:rPr>
            </w:pPr>
            <w:r w:rsidRPr="000651B0">
              <w:rPr>
                <w:color w:val="000000"/>
                <w:sz w:val="16"/>
                <w:szCs w:val="18"/>
              </w:rPr>
              <w:t>B.2.3</w:t>
            </w:r>
          </w:p>
        </w:tc>
        <w:tc>
          <w:tcPr>
            <w:tcW w:w="4105" w:type="dxa"/>
            <w:tcBorders>
              <w:top w:val="nil"/>
              <w:left w:val="nil"/>
              <w:bottom w:val="single" w:sz="8" w:space="0" w:color="000000"/>
              <w:right w:val="single" w:sz="8" w:space="0" w:color="000000"/>
            </w:tcBorders>
          </w:tcPr>
          <w:p w14:paraId="4127969E" w14:textId="77777777" w:rsidR="000651B0" w:rsidRPr="000651B0" w:rsidRDefault="000651B0" w:rsidP="000651B0">
            <w:pPr>
              <w:spacing w:after="0"/>
              <w:rPr>
                <w:color w:val="000000"/>
                <w:sz w:val="16"/>
                <w:szCs w:val="18"/>
              </w:rPr>
            </w:pPr>
          </w:p>
        </w:tc>
      </w:tr>
      <w:tr w:rsidR="000651B0" w:rsidRPr="000651B0" w14:paraId="38D22F77"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94453A" w14:textId="62AACCD2" w:rsidR="000651B0" w:rsidRPr="000651B0" w:rsidRDefault="000651B0" w:rsidP="000651B0">
            <w:pPr>
              <w:spacing w:after="0"/>
              <w:jc w:val="center"/>
              <w:rPr>
                <w:color w:val="000000"/>
                <w:sz w:val="16"/>
                <w:szCs w:val="18"/>
              </w:rPr>
            </w:pPr>
            <w:r w:rsidRPr="000651B0">
              <w:rPr>
                <w:color w:val="000000"/>
                <w:sz w:val="16"/>
                <w:szCs w:val="18"/>
              </w:rPr>
              <w:t>19</w:t>
            </w:r>
          </w:p>
        </w:tc>
        <w:tc>
          <w:tcPr>
            <w:tcW w:w="3859" w:type="dxa"/>
            <w:tcBorders>
              <w:top w:val="nil"/>
              <w:left w:val="nil"/>
              <w:bottom w:val="single" w:sz="8" w:space="0" w:color="000000"/>
              <w:right w:val="single" w:sz="8" w:space="0" w:color="000000"/>
            </w:tcBorders>
            <w:shd w:val="clear" w:color="auto" w:fill="auto"/>
            <w:vAlign w:val="center"/>
            <w:hideMark/>
          </w:tcPr>
          <w:p w14:paraId="4F307E76" w14:textId="56AB5004" w:rsidR="000651B0" w:rsidRPr="000651B0" w:rsidRDefault="000651B0" w:rsidP="000651B0">
            <w:pPr>
              <w:spacing w:after="0"/>
              <w:rPr>
                <w:color w:val="000000"/>
                <w:sz w:val="16"/>
                <w:szCs w:val="18"/>
              </w:rPr>
            </w:pPr>
            <w:r w:rsidRPr="000651B0">
              <w:rPr>
                <w:color w:val="000000"/>
                <w:sz w:val="16"/>
                <w:szCs w:val="18"/>
              </w:rPr>
              <w:t>Uncertainty of the absolute gain/radiation efficiency of the calibration antenna</w:t>
            </w:r>
          </w:p>
        </w:tc>
        <w:tc>
          <w:tcPr>
            <w:tcW w:w="850" w:type="dxa"/>
            <w:tcBorders>
              <w:top w:val="nil"/>
              <w:left w:val="nil"/>
              <w:bottom w:val="single" w:sz="8" w:space="0" w:color="000000"/>
              <w:right w:val="single" w:sz="8" w:space="0" w:color="000000"/>
            </w:tcBorders>
            <w:shd w:val="clear" w:color="auto" w:fill="auto"/>
            <w:vAlign w:val="center"/>
            <w:hideMark/>
          </w:tcPr>
          <w:p w14:paraId="12705E25" w14:textId="26E90B8A" w:rsidR="000651B0" w:rsidRPr="000651B0" w:rsidRDefault="000651B0" w:rsidP="000651B0">
            <w:pPr>
              <w:spacing w:after="0"/>
              <w:jc w:val="center"/>
              <w:rPr>
                <w:color w:val="000000"/>
                <w:sz w:val="16"/>
                <w:szCs w:val="18"/>
              </w:rPr>
            </w:pPr>
            <w:r w:rsidRPr="000651B0">
              <w:rPr>
                <w:color w:val="000000"/>
                <w:sz w:val="16"/>
                <w:szCs w:val="18"/>
              </w:rPr>
              <w:t>B.2.16</w:t>
            </w:r>
          </w:p>
        </w:tc>
        <w:tc>
          <w:tcPr>
            <w:tcW w:w="4105" w:type="dxa"/>
            <w:tcBorders>
              <w:top w:val="nil"/>
              <w:left w:val="nil"/>
              <w:bottom w:val="single" w:sz="8" w:space="0" w:color="000000"/>
              <w:right w:val="single" w:sz="8" w:space="0" w:color="000000"/>
            </w:tcBorders>
          </w:tcPr>
          <w:p w14:paraId="7BD86CC8"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the performance of state-of-the-art equipment</w:t>
            </w:r>
          </w:p>
        </w:tc>
      </w:tr>
      <w:tr w:rsidR="000651B0" w:rsidRPr="000651B0" w14:paraId="26BB4E91"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273B6FA" w14:textId="3A304D6E" w:rsidR="000651B0" w:rsidRPr="000651B0" w:rsidRDefault="000651B0" w:rsidP="000651B0">
            <w:pPr>
              <w:spacing w:after="0"/>
              <w:jc w:val="center"/>
              <w:rPr>
                <w:color w:val="000000"/>
                <w:sz w:val="16"/>
                <w:szCs w:val="18"/>
              </w:rPr>
            </w:pPr>
            <w:r w:rsidRPr="000651B0">
              <w:rPr>
                <w:color w:val="000000"/>
                <w:sz w:val="16"/>
                <w:szCs w:val="18"/>
              </w:rPr>
              <w:t>20</w:t>
            </w:r>
          </w:p>
        </w:tc>
        <w:tc>
          <w:tcPr>
            <w:tcW w:w="3859" w:type="dxa"/>
            <w:tcBorders>
              <w:top w:val="nil"/>
              <w:left w:val="nil"/>
              <w:bottom w:val="single" w:sz="8" w:space="0" w:color="000000"/>
              <w:right w:val="single" w:sz="8" w:space="0" w:color="000000"/>
            </w:tcBorders>
            <w:shd w:val="clear" w:color="auto" w:fill="auto"/>
            <w:vAlign w:val="center"/>
            <w:hideMark/>
          </w:tcPr>
          <w:p w14:paraId="5C3F915A" w14:textId="1AACE65B" w:rsidR="000651B0" w:rsidRPr="000651B0" w:rsidRDefault="000651B0" w:rsidP="000651B0">
            <w:pPr>
              <w:spacing w:after="0"/>
              <w:rPr>
                <w:color w:val="000000"/>
                <w:sz w:val="16"/>
                <w:szCs w:val="18"/>
              </w:rPr>
            </w:pPr>
            <w:r w:rsidRPr="000651B0">
              <w:rPr>
                <w:color w:val="000000"/>
                <w:sz w:val="16"/>
                <w:szCs w:val="18"/>
              </w:rPr>
              <w:t>Measurement distance</w:t>
            </w:r>
          </w:p>
        </w:tc>
        <w:tc>
          <w:tcPr>
            <w:tcW w:w="850" w:type="dxa"/>
            <w:tcBorders>
              <w:top w:val="nil"/>
              <w:left w:val="nil"/>
              <w:bottom w:val="single" w:sz="8" w:space="0" w:color="000000"/>
              <w:right w:val="single" w:sz="8" w:space="0" w:color="000000"/>
            </w:tcBorders>
            <w:shd w:val="clear" w:color="auto" w:fill="auto"/>
            <w:vAlign w:val="center"/>
            <w:hideMark/>
          </w:tcPr>
          <w:p w14:paraId="0DB7FF57" w14:textId="0ED9E3E0" w:rsidR="000651B0" w:rsidRPr="000651B0" w:rsidRDefault="000651B0" w:rsidP="000651B0">
            <w:pPr>
              <w:spacing w:after="0"/>
              <w:jc w:val="center"/>
              <w:rPr>
                <w:color w:val="000000"/>
                <w:sz w:val="16"/>
                <w:szCs w:val="18"/>
              </w:rPr>
            </w:pPr>
            <w:r w:rsidRPr="000651B0">
              <w:rPr>
                <w:color w:val="000000"/>
                <w:sz w:val="16"/>
                <w:szCs w:val="18"/>
              </w:rPr>
              <w:t>B.2.7</w:t>
            </w:r>
          </w:p>
        </w:tc>
        <w:tc>
          <w:tcPr>
            <w:tcW w:w="4105" w:type="dxa"/>
            <w:tcBorders>
              <w:top w:val="nil"/>
              <w:left w:val="nil"/>
              <w:bottom w:val="single" w:sz="8" w:space="0" w:color="000000"/>
              <w:right w:val="single" w:sz="8" w:space="0" w:color="000000"/>
            </w:tcBorders>
          </w:tcPr>
          <w:p w14:paraId="66CB77AE" w14:textId="77777777" w:rsidR="000651B0" w:rsidRPr="000651B0" w:rsidRDefault="000651B0" w:rsidP="000651B0">
            <w:pPr>
              <w:spacing w:after="0"/>
              <w:rPr>
                <w:color w:val="000000"/>
                <w:sz w:val="16"/>
                <w:szCs w:val="18"/>
              </w:rPr>
            </w:pPr>
            <w:r w:rsidRPr="000651B0">
              <w:rPr>
                <w:rFonts w:eastAsia="DengXian"/>
                <w:sz w:val="16"/>
                <w:szCs w:val="18"/>
                <w:shd w:val="clear" w:color="auto" w:fill="F7CAAC"/>
                <w:lang w:val="en-GB" w:eastAsia="en-US"/>
              </w:rPr>
              <w:t>a)</w:t>
            </w:r>
            <w:r w:rsidRPr="000651B0">
              <w:rPr>
                <w:rFonts w:eastAsia="DengXian"/>
                <w:sz w:val="16"/>
                <w:szCs w:val="18"/>
                <w:lang w:val="en-GB" w:eastAsia="en-US"/>
              </w:rPr>
              <w:t xml:space="preserve"> and </w:t>
            </w:r>
            <w:r w:rsidRPr="000651B0">
              <w:rPr>
                <w:rFonts w:eastAsia="DengXian"/>
                <w:sz w:val="16"/>
                <w:szCs w:val="18"/>
                <w:shd w:val="clear" w:color="auto" w:fill="FFE599"/>
                <w:lang w:val="en-GB" w:eastAsia="en-US"/>
              </w:rPr>
              <w:t>b)</w:t>
            </w:r>
            <w:r w:rsidRPr="000651B0">
              <w:rPr>
                <w:rFonts w:eastAsia="DengXian"/>
                <w:sz w:val="16"/>
                <w:szCs w:val="18"/>
                <w:lang w:val="en-GB" w:eastAsia="en-US"/>
              </w:rPr>
              <w:t xml:space="preserve"> to reflect the impact of the change in minimum range length definition </w:t>
            </w:r>
          </w:p>
        </w:tc>
      </w:tr>
      <w:tr w:rsidR="000651B0" w:rsidRPr="000651B0" w14:paraId="40A20B00" w14:textId="77777777" w:rsidTr="000651B0">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AC1C9EB" w14:textId="3BF7E948" w:rsidR="000651B0" w:rsidRPr="000651B0" w:rsidRDefault="000651B0" w:rsidP="000651B0">
            <w:pPr>
              <w:spacing w:after="0"/>
              <w:jc w:val="center"/>
              <w:rPr>
                <w:color w:val="000000"/>
                <w:sz w:val="16"/>
                <w:szCs w:val="18"/>
              </w:rPr>
            </w:pPr>
            <w:r w:rsidRPr="000651B0">
              <w:rPr>
                <w:color w:val="000000"/>
                <w:sz w:val="16"/>
                <w:szCs w:val="18"/>
              </w:rPr>
              <w:t>21</w:t>
            </w:r>
          </w:p>
        </w:tc>
        <w:tc>
          <w:tcPr>
            <w:tcW w:w="3859" w:type="dxa"/>
            <w:tcBorders>
              <w:top w:val="nil"/>
              <w:left w:val="nil"/>
              <w:bottom w:val="single" w:sz="8" w:space="0" w:color="000000"/>
              <w:right w:val="single" w:sz="8" w:space="0" w:color="000000"/>
            </w:tcBorders>
            <w:shd w:val="clear" w:color="auto" w:fill="auto"/>
            <w:vAlign w:val="center"/>
            <w:hideMark/>
          </w:tcPr>
          <w:p w14:paraId="776C33E1" w14:textId="67BA7AE9" w:rsidR="000651B0" w:rsidRPr="000651B0" w:rsidRDefault="000651B0" w:rsidP="000651B0">
            <w:pPr>
              <w:spacing w:after="0"/>
              <w:rPr>
                <w:color w:val="000000"/>
                <w:sz w:val="16"/>
                <w:szCs w:val="18"/>
              </w:rPr>
            </w:pPr>
            <w:r w:rsidRPr="000651B0">
              <w:rPr>
                <w:color w:val="000000"/>
                <w:sz w:val="16"/>
                <w:szCs w:val="18"/>
              </w:rPr>
              <w:t>Quality of quiet zone</w:t>
            </w:r>
          </w:p>
        </w:tc>
        <w:tc>
          <w:tcPr>
            <w:tcW w:w="850" w:type="dxa"/>
            <w:tcBorders>
              <w:top w:val="nil"/>
              <w:left w:val="nil"/>
              <w:bottom w:val="single" w:sz="8" w:space="0" w:color="000000"/>
              <w:right w:val="single" w:sz="8" w:space="0" w:color="000000"/>
            </w:tcBorders>
            <w:shd w:val="clear" w:color="auto" w:fill="auto"/>
            <w:vAlign w:val="center"/>
            <w:hideMark/>
          </w:tcPr>
          <w:p w14:paraId="0D0F3428" w14:textId="3AA22FF4" w:rsidR="000651B0" w:rsidRPr="000651B0" w:rsidRDefault="000651B0" w:rsidP="000651B0">
            <w:pPr>
              <w:spacing w:after="0"/>
              <w:jc w:val="center"/>
              <w:rPr>
                <w:color w:val="000000"/>
                <w:sz w:val="16"/>
                <w:szCs w:val="18"/>
              </w:rPr>
            </w:pPr>
            <w:r w:rsidRPr="000651B0">
              <w:rPr>
                <w:color w:val="000000"/>
                <w:sz w:val="16"/>
                <w:szCs w:val="18"/>
              </w:rPr>
              <w:t>B.2.8</w:t>
            </w:r>
          </w:p>
        </w:tc>
        <w:tc>
          <w:tcPr>
            <w:tcW w:w="4105" w:type="dxa"/>
            <w:tcBorders>
              <w:top w:val="nil"/>
              <w:left w:val="nil"/>
              <w:bottom w:val="single" w:sz="8" w:space="0" w:color="000000"/>
              <w:right w:val="single" w:sz="8" w:space="0" w:color="000000"/>
            </w:tcBorders>
          </w:tcPr>
          <w:p w14:paraId="1B5087EC" w14:textId="77777777" w:rsidR="000651B0" w:rsidRPr="000651B0" w:rsidRDefault="000651B0" w:rsidP="000651B0">
            <w:pPr>
              <w:spacing w:after="0"/>
              <w:rPr>
                <w:rFonts w:eastAsia="DengXian"/>
                <w:sz w:val="16"/>
                <w:szCs w:val="18"/>
                <w:lang w:val="en-GB" w:eastAsia="en-US"/>
              </w:rPr>
            </w:pPr>
            <w:r w:rsidRPr="000651B0">
              <w:rPr>
                <w:rFonts w:eastAsia="DengXian"/>
                <w:sz w:val="16"/>
                <w:szCs w:val="18"/>
                <w:shd w:val="clear" w:color="auto" w:fill="F7CAAC"/>
                <w:lang w:val="en-GB" w:eastAsia="en-US"/>
              </w:rPr>
              <w:t>a)</w:t>
            </w:r>
            <w:r w:rsidRPr="000651B0">
              <w:rPr>
                <w:rFonts w:eastAsia="DengXian"/>
                <w:sz w:val="16"/>
                <w:szCs w:val="18"/>
                <w:lang w:val="en-GB" w:eastAsia="en-US"/>
              </w:rPr>
              <w:t>.</w:t>
            </w:r>
          </w:p>
          <w:p w14:paraId="7B7B34B5" w14:textId="77777777" w:rsidR="000651B0" w:rsidRPr="000651B0" w:rsidRDefault="000651B0" w:rsidP="000651B0">
            <w:pPr>
              <w:spacing w:after="0"/>
              <w:rPr>
                <w:color w:val="000000"/>
                <w:sz w:val="16"/>
                <w:szCs w:val="18"/>
              </w:rPr>
            </w:pPr>
            <w:r w:rsidRPr="000651B0">
              <w:rPr>
                <w:sz w:val="16"/>
                <w:szCs w:val="18"/>
                <w:shd w:val="clear" w:color="auto" w:fill="C5E0B3" w:themeFill="accent6" w:themeFillTint="66"/>
              </w:rPr>
              <w:t>c)</w:t>
            </w:r>
            <w:r w:rsidRPr="000651B0">
              <w:rPr>
                <w:sz w:val="16"/>
                <w:szCs w:val="18"/>
              </w:rPr>
              <w:t>. The value could be updated to reflect realistic performance from labs with the revised definition.</w:t>
            </w:r>
          </w:p>
        </w:tc>
      </w:tr>
    </w:tbl>
    <w:p w14:paraId="383EC5A7" w14:textId="77777777" w:rsidR="0084774A" w:rsidRDefault="0084774A">
      <w:pPr>
        <w:spacing w:after="0" w:line="240" w:lineRule="auto"/>
      </w:pPr>
      <w:r>
        <w:br w:type="page"/>
      </w:r>
    </w:p>
    <w:p w14:paraId="0DAEDBF4" w14:textId="36135CB6" w:rsidR="00222B50" w:rsidRDefault="00222B50" w:rsidP="00222B50">
      <w:pPr>
        <w:jc w:val="both"/>
      </w:pPr>
      <w:r w:rsidRPr="00700774">
        <w:lastRenderedPageBreak/>
        <w:t>For those</w:t>
      </w:r>
      <w:r>
        <w:t xml:space="preserve"> marked with </w:t>
      </w:r>
      <w:r w:rsidRPr="00700774">
        <w:rPr>
          <w:shd w:val="clear" w:color="auto" w:fill="C5E0B3" w:themeFill="accent6" w:themeFillTint="66"/>
        </w:rPr>
        <w:t>c)</w:t>
      </w:r>
      <w:r>
        <w:t xml:space="preserve">, </w:t>
      </w:r>
      <w:r w:rsidR="005D2AAA">
        <w:t xml:space="preserve">further </w:t>
      </w:r>
      <w:r>
        <w:t>review and justification of the MU value used in the tables is recommended in order to have an accurate and fair derivation of the MTSU</w:t>
      </w:r>
      <w:r w:rsidR="005D2AAA">
        <w:t xml:space="preserve"> for TS 38.561</w:t>
      </w:r>
      <w:r>
        <w:t>.</w:t>
      </w:r>
    </w:p>
    <w:p w14:paraId="393D05CF" w14:textId="0E92557A" w:rsidR="00D41677" w:rsidRDefault="00222B50" w:rsidP="00D41677">
      <w:pPr>
        <w:jc w:val="both"/>
      </w:pPr>
      <w:bookmarkStart w:id="39" w:name="_Toc118389094"/>
      <w:bookmarkStart w:id="40" w:name="_Toc118389105"/>
      <w:bookmarkStart w:id="41" w:name="_Toc118469365"/>
      <w:bookmarkStart w:id="42" w:name="_Toc118533533"/>
      <w:bookmarkStart w:id="43" w:name="_Toc118534083"/>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22B50">
        <w:t xml:space="preserve">MU </w:t>
      </w:r>
      <w:r>
        <w:t xml:space="preserve">values shall be reviewed for </w:t>
      </w:r>
      <w:r w:rsidRPr="00222B50">
        <w:t>contributors marked as c)</w:t>
      </w:r>
      <w:r>
        <w:t>, and updated if needed</w:t>
      </w:r>
      <w:r w:rsidRPr="00222B50">
        <w:t>.</w:t>
      </w:r>
      <w:bookmarkEnd w:id="39"/>
      <w:bookmarkEnd w:id="40"/>
      <w:bookmarkEnd w:id="41"/>
      <w:bookmarkEnd w:id="42"/>
      <w:bookmarkEnd w:id="43"/>
    </w:p>
    <w:p w14:paraId="3C5F6072" w14:textId="67EEEACD" w:rsidR="006C3612" w:rsidRDefault="005D2AAA" w:rsidP="00E01F18">
      <w:pPr>
        <w:pStyle w:val="Heading1"/>
      </w:pPr>
      <w:r>
        <w:t>MU w</w:t>
      </w:r>
      <w:r w:rsidR="007C27D3">
        <w:t>ork plan</w:t>
      </w:r>
    </w:p>
    <w:p w14:paraId="05AE388D" w14:textId="28A32497" w:rsidR="002A128E" w:rsidRDefault="0098765D" w:rsidP="005D2AAA">
      <w:pPr>
        <w:jc w:val="both"/>
        <w:rPr>
          <w:rFonts w:eastAsia="DengXian"/>
        </w:rPr>
      </w:pPr>
      <w:r>
        <w:rPr>
          <w:rFonts w:eastAsia="DengXian"/>
        </w:rPr>
        <w:t xml:space="preserve">Looking at the </w:t>
      </w:r>
      <w:r w:rsidR="00EB7FEF">
        <w:rPr>
          <w:rFonts w:eastAsia="DengXian"/>
        </w:rPr>
        <w:t xml:space="preserve">work plan information presented </w:t>
      </w:r>
      <w:r w:rsidR="007E5315">
        <w:rPr>
          <w:rFonts w:eastAsia="DengXian"/>
        </w:rPr>
        <w:fldChar w:fldCharType="begin"/>
      </w:r>
      <w:r w:rsidR="007E5315">
        <w:rPr>
          <w:rFonts w:eastAsia="DengXian"/>
        </w:rPr>
        <w:instrText xml:space="preserve"> REF _Ref118534318 \r \h </w:instrText>
      </w:r>
      <w:r w:rsidR="007E5315">
        <w:rPr>
          <w:rFonts w:eastAsia="DengXian"/>
        </w:rPr>
      </w:r>
      <w:r w:rsidR="007E5315">
        <w:rPr>
          <w:rFonts w:eastAsia="DengXian"/>
        </w:rPr>
        <w:fldChar w:fldCharType="separate"/>
      </w:r>
      <w:r w:rsidR="007E5315">
        <w:rPr>
          <w:rFonts w:eastAsia="DengXian"/>
        </w:rPr>
        <w:t>[8]</w:t>
      </w:r>
      <w:r w:rsidR="007E5315">
        <w:rPr>
          <w:rFonts w:eastAsia="DengXian"/>
        </w:rPr>
        <w:fldChar w:fldCharType="end"/>
      </w:r>
      <w:r w:rsidR="00EB7FEF">
        <w:rPr>
          <w:rFonts w:eastAsia="DengXian"/>
        </w:rPr>
        <w:t>, the</w:t>
      </w:r>
      <w:r w:rsidR="005D2AAA">
        <w:rPr>
          <w:rFonts w:eastAsia="DengXian"/>
        </w:rPr>
        <w:t xml:space="preserve"> target to finalize the clauses related to MU in TS 38.561 is </w:t>
      </w:r>
      <w:r w:rsidR="005D2AAA" w:rsidRPr="00D57EB2">
        <w:rPr>
          <w:rFonts w:eastAsia="DengXian"/>
        </w:rPr>
        <w:t>RAN5#100 (August 2023)</w:t>
      </w:r>
      <w:r w:rsidR="005D2AAA">
        <w:rPr>
          <w:rFonts w:eastAsia="DengXian"/>
        </w:rPr>
        <w:t xml:space="preserve">. That means that there are 4 meetings (including RAN5#97) to complete the MU assessment. </w:t>
      </w:r>
      <w:r w:rsidR="00E9420F">
        <w:rPr>
          <w:rFonts w:eastAsia="DengXian"/>
        </w:rPr>
        <w:t>In order to achieve that</w:t>
      </w:r>
      <w:r w:rsidR="005D2AAA">
        <w:rPr>
          <w:rFonts w:eastAsia="DengXian"/>
        </w:rPr>
        <w:t>,</w:t>
      </w:r>
      <w:r w:rsidR="009D474A">
        <w:rPr>
          <w:rFonts w:eastAsia="DengXian"/>
        </w:rPr>
        <w:t xml:space="preserve"> </w:t>
      </w:r>
      <w:r w:rsidR="00E9420F">
        <w:rPr>
          <w:rFonts w:eastAsia="DengXian"/>
        </w:rPr>
        <w:t>the following split is proposed:</w:t>
      </w:r>
    </w:p>
    <w:p w14:paraId="0CABB8B9" w14:textId="65CFBF18" w:rsidR="00E9420F" w:rsidRDefault="00B52E0E" w:rsidP="00B52E0E">
      <w:pPr>
        <w:pStyle w:val="ListParagraph"/>
        <w:numPr>
          <w:ilvl w:val="0"/>
          <w:numId w:val="32"/>
        </w:numPr>
        <w:jc w:val="both"/>
        <w:rPr>
          <w:rFonts w:eastAsia="DengXian"/>
        </w:rPr>
      </w:pPr>
      <w:r>
        <w:rPr>
          <w:rFonts w:eastAsia="DengXian"/>
        </w:rPr>
        <w:t>RAN5#9</w:t>
      </w:r>
      <w:r w:rsidR="001F6DDD">
        <w:rPr>
          <w:rFonts w:eastAsia="DengXian"/>
        </w:rPr>
        <w:t>7</w:t>
      </w:r>
      <w:r>
        <w:rPr>
          <w:rFonts w:eastAsia="DengXian"/>
        </w:rPr>
        <w:t xml:space="preserve"> (</w:t>
      </w:r>
      <w:r w:rsidR="001F6DDD">
        <w:rPr>
          <w:rFonts w:eastAsia="DengXian"/>
        </w:rPr>
        <w:t>November 2022</w:t>
      </w:r>
      <w:r>
        <w:rPr>
          <w:rFonts w:eastAsia="DengXian"/>
        </w:rPr>
        <w:t>)</w:t>
      </w:r>
    </w:p>
    <w:p w14:paraId="4928C2C8" w14:textId="143C19AC" w:rsidR="009D474A" w:rsidRDefault="005D2AAA" w:rsidP="009D474A">
      <w:pPr>
        <w:pStyle w:val="ListParagraph"/>
        <w:numPr>
          <w:ilvl w:val="1"/>
          <w:numId w:val="32"/>
        </w:numPr>
        <w:jc w:val="both"/>
        <w:rPr>
          <w:rFonts w:eastAsia="DengXian"/>
        </w:rPr>
      </w:pPr>
      <w:r>
        <w:rPr>
          <w:rFonts w:eastAsia="DengXian"/>
        </w:rPr>
        <w:t xml:space="preserve">Agree on the MU values that require </w:t>
      </w:r>
      <w:r>
        <w:t>further review and justification</w:t>
      </w:r>
      <w:r w:rsidR="009D474A">
        <w:rPr>
          <w:rFonts w:eastAsia="DengXian"/>
        </w:rPr>
        <w:t>.</w:t>
      </w:r>
    </w:p>
    <w:p w14:paraId="60CF1F01" w14:textId="4638DD55" w:rsidR="009D474A" w:rsidRDefault="009D474A" w:rsidP="009D474A">
      <w:pPr>
        <w:pStyle w:val="ListParagraph"/>
        <w:numPr>
          <w:ilvl w:val="1"/>
          <w:numId w:val="32"/>
        </w:numPr>
        <w:jc w:val="both"/>
        <w:rPr>
          <w:rFonts w:eastAsia="DengXian"/>
        </w:rPr>
      </w:pPr>
      <w:r>
        <w:rPr>
          <w:rFonts w:eastAsia="DengXian"/>
        </w:rPr>
        <w:t xml:space="preserve">Approve </w:t>
      </w:r>
      <w:r w:rsidR="005D2AAA">
        <w:rPr>
          <w:rFonts w:eastAsia="DengXian"/>
        </w:rPr>
        <w:t xml:space="preserve">this </w:t>
      </w:r>
      <w:r>
        <w:rPr>
          <w:rFonts w:eastAsia="DengXian"/>
        </w:rPr>
        <w:t>workplan.</w:t>
      </w:r>
    </w:p>
    <w:p w14:paraId="2AB7116C" w14:textId="2696AEF3"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8</w:t>
      </w:r>
      <w:r>
        <w:rPr>
          <w:rFonts w:eastAsia="DengXian"/>
        </w:rPr>
        <w:t xml:space="preserve"> (</w:t>
      </w:r>
      <w:r w:rsidR="001F6DDD">
        <w:rPr>
          <w:rFonts w:eastAsia="DengXian"/>
        </w:rPr>
        <w:t>February 2023</w:t>
      </w:r>
      <w:r>
        <w:rPr>
          <w:rFonts w:eastAsia="DengXian"/>
        </w:rPr>
        <w:t>)</w:t>
      </w:r>
    </w:p>
    <w:p w14:paraId="5C6DFB75" w14:textId="379C1912" w:rsidR="00220F97" w:rsidRDefault="00D57EB2" w:rsidP="009D474A">
      <w:pPr>
        <w:pStyle w:val="ListParagraph"/>
        <w:numPr>
          <w:ilvl w:val="1"/>
          <w:numId w:val="32"/>
        </w:numPr>
        <w:jc w:val="both"/>
        <w:rPr>
          <w:rFonts w:eastAsia="DengXian"/>
        </w:rPr>
      </w:pPr>
      <w:r>
        <w:rPr>
          <w:rFonts w:eastAsia="DengXian"/>
        </w:rPr>
        <w:t>I</w:t>
      </w:r>
      <w:r w:rsidRPr="00D57EB2">
        <w:rPr>
          <w:rFonts w:eastAsia="DengXian"/>
        </w:rPr>
        <w:t xml:space="preserve">nitial analysis of MU </w:t>
      </w:r>
      <w:r w:rsidR="00220F97">
        <w:rPr>
          <w:rFonts w:eastAsia="DengXian"/>
        </w:rPr>
        <w:t>values.</w:t>
      </w:r>
    </w:p>
    <w:p w14:paraId="2BFB11A5" w14:textId="5680E002" w:rsidR="009D474A" w:rsidRDefault="009D474A" w:rsidP="009D474A">
      <w:pPr>
        <w:pStyle w:val="ListParagraph"/>
        <w:numPr>
          <w:ilvl w:val="1"/>
          <w:numId w:val="32"/>
        </w:numPr>
        <w:jc w:val="both"/>
        <w:rPr>
          <w:rFonts w:eastAsia="DengXian"/>
        </w:rPr>
      </w:pPr>
      <w:r>
        <w:rPr>
          <w:rFonts w:eastAsia="DengXian"/>
        </w:rPr>
        <w:t>Initial draft for TR 38.</w:t>
      </w:r>
      <w:r w:rsidR="00220F97">
        <w:rPr>
          <w:rFonts w:eastAsia="DengXian"/>
        </w:rPr>
        <w:t>561</w:t>
      </w:r>
      <w:r>
        <w:rPr>
          <w:rFonts w:eastAsia="DengXian"/>
        </w:rPr>
        <w:t xml:space="preserve"> Annex </w:t>
      </w:r>
      <w:r w:rsidR="00220F97">
        <w:rPr>
          <w:rFonts w:eastAsia="DengXian"/>
        </w:rPr>
        <w:t>A</w:t>
      </w:r>
      <w:r>
        <w:rPr>
          <w:rFonts w:eastAsia="DengXian"/>
        </w:rPr>
        <w:t>.</w:t>
      </w:r>
    </w:p>
    <w:p w14:paraId="1557CF68" w14:textId="42E4FE94"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9</w:t>
      </w:r>
      <w:r w:rsidR="009D474A">
        <w:rPr>
          <w:rFonts w:eastAsia="DengXian"/>
        </w:rPr>
        <w:t xml:space="preserve"> (</w:t>
      </w:r>
      <w:r w:rsidR="001F6DDD">
        <w:rPr>
          <w:rFonts w:eastAsia="DengXian"/>
        </w:rPr>
        <w:t>May 2023</w:t>
      </w:r>
      <w:r w:rsidR="009D474A">
        <w:rPr>
          <w:rFonts w:eastAsia="DengXian"/>
        </w:rPr>
        <w:t>)</w:t>
      </w:r>
    </w:p>
    <w:p w14:paraId="0501993B" w14:textId="60C6EACE" w:rsidR="009D474A" w:rsidRPr="00220F97" w:rsidRDefault="00220F97" w:rsidP="004C20D7">
      <w:pPr>
        <w:pStyle w:val="ListParagraph"/>
        <w:numPr>
          <w:ilvl w:val="1"/>
          <w:numId w:val="32"/>
        </w:numPr>
        <w:jc w:val="both"/>
        <w:rPr>
          <w:rFonts w:eastAsia="DengXian"/>
        </w:rPr>
      </w:pPr>
      <w:r w:rsidRPr="00220F97">
        <w:rPr>
          <w:rFonts w:eastAsia="DengXian"/>
        </w:rPr>
        <w:t>Further progress of MU values.</w:t>
      </w:r>
    </w:p>
    <w:p w14:paraId="0C2C509D" w14:textId="6180BB75" w:rsidR="001F6DDD" w:rsidRDefault="001F6DDD" w:rsidP="001F6DDD">
      <w:pPr>
        <w:pStyle w:val="ListParagraph"/>
        <w:numPr>
          <w:ilvl w:val="0"/>
          <w:numId w:val="32"/>
        </w:numPr>
        <w:jc w:val="both"/>
        <w:rPr>
          <w:rFonts w:eastAsia="DengXian"/>
        </w:rPr>
      </w:pPr>
      <w:r>
        <w:rPr>
          <w:rFonts w:eastAsia="DengXian"/>
        </w:rPr>
        <w:t>RAN5#100 (August 2023)</w:t>
      </w:r>
    </w:p>
    <w:p w14:paraId="1B1D4857" w14:textId="6AC1CD37" w:rsidR="001F6DDD" w:rsidRPr="005870D9" w:rsidRDefault="001F6DDD" w:rsidP="001F6DDD">
      <w:pPr>
        <w:pStyle w:val="ListParagraph"/>
        <w:numPr>
          <w:ilvl w:val="1"/>
          <w:numId w:val="32"/>
        </w:numPr>
        <w:jc w:val="both"/>
        <w:rPr>
          <w:rFonts w:eastAsia="DengXian"/>
        </w:rPr>
      </w:pPr>
      <w:r w:rsidRPr="005870D9">
        <w:rPr>
          <w:rFonts w:eastAsia="DengXian"/>
        </w:rPr>
        <w:t xml:space="preserve">Conclude </w:t>
      </w:r>
      <w:r w:rsidR="005870D9" w:rsidRPr="005870D9">
        <w:rPr>
          <w:rFonts w:eastAsia="DengXian"/>
        </w:rPr>
        <w:t xml:space="preserve">MU </w:t>
      </w:r>
      <w:r w:rsidR="00220F97">
        <w:rPr>
          <w:rFonts w:eastAsia="DengXian"/>
        </w:rPr>
        <w:t>values and MTSU</w:t>
      </w:r>
      <w:r w:rsidR="005870D9" w:rsidRPr="005870D9">
        <w:rPr>
          <w:rFonts w:eastAsia="DengXian"/>
        </w:rPr>
        <w:t>.</w:t>
      </w:r>
    </w:p>
    <w:p w14:paraId="1C7685F0" w14:textId="070CEA44" w:rsidR="001F6DDD" w:rsidRPr="00220F97" w:rsidRDefault="00220F97" w:rsidP="00EA357C">
      <w:pPr>
        <w:pStyle w:val="ListParagraph"/>
        <w:numPr>
          <w:ilvl w:val="1"/>
          <w:numId w:val="32"/>
        </w:numPr>
        <w:jc w:val="both"/>
        <w:rPr>
          <w:rFonts w:eastAsia="DengXian"/>
        </w:rPr>
      </w:pPr>
      <w:r w:rsidRPr="00220F97">
        <w:rPr>
          <w:rFonts w:eastAsia="DengXian"/>
        </w:rPr>
        <w:t>Finalize any pending text proposal for TR 38.870 Annex B.</w:t>
      </w:r>
    </w:p>
    <w:p w14:paraId="0660A81E" w14:textId="50405201" w:rsidR="008E5EBA" w:rsidRDefault="009D474A" w:rsidP="00485D8A">
      <w:pPr>
        <w:jc w:val="both"/>
        <w:rPr>
          <w:b/>
          <w:sz w:val="28"/>
          <w:szCs w:val="20"/>
          <w:lang w:eastAsia="en-US"/>
        </w:rPr>
      </w:pPr>
      <w:bookmarkStart w:id="44" w:name="_Toc78821198"/>
      <w:bookmarkStart w:id="45" w:name="_Toc78821553"/>
      <w:bookmarkStart w:id="46" w:name="_Toc78876577"/>
      <w:bookmarkStart w:id="47" w:name="_Toc79075155"/>
      <w:bookmarkStart w:id="48" w:name="_Toc80366896"/>
      <w:bookmarkStart w:id="49" w:name="_Toc118384241"/>
      <w:bookmarkStart w:id="50" w:name="_Toc118387261"/>
      <w:bookmarkStart w:id="51" w:name="_Toc118387764"/>
      <w:bookmarkStart w:id="52" w:name="_Toc118389095"/>
      <w:bookmarkStart w:id="53" w:name="_Toc118389106"/>
      <w:bookmarkStart w:id="54" w:name="_Toc118469366"/>
      <w:bookmarkStart w:id="55" w:name="_Toc118533534"/>
      <w:bookmarkStart w:id="56" w:name="_Toc118534084"/>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220F97">
        <w:rPr>
          <w:b/>
          <w:noProof/>
        </w:rPr>
        <w:t>2</w:t>
      </w:r>
      <w:r w:rsidRPr="008773E1">
        <w:rPr>
          <w:b/>
        </w:rPr>
        <w:fldChar w:fldCharType="end"/>
      </w:r>
      <w:r>
        <w:rPr>
          <w:b/>
        </w:rPr>
        <w:t xml:space="preserve">: </w:t>
      </w:r>
      <w:r>
        <w:t xml:space="preserve">Approve the proposed workplan to develop the MU assessment for </w:t>
      </w:r>
      <w:r w:rsidR="00220F97">
        <w:t>TS 38.561</w:t>
      </w:r>
      <w:r>
        <w:t>.</w:t>
      </w:r>
      <w:bookmarkEnd w:id="4"/>
      <w:bookmarkEnd w:id="5"/>
      <w:bookmarkEnd w:id="44"/>
      <w:bookmarkEnd w:id="45"/>
      <w:bookmarkEnd w:id="46"/>
      <w:bookmarkEnd w:id="47"/>
      <w:bookmarkEnd w:id="48"/>
      <w:bookmarkEnd w:id="49"/>
      <w:bookmarkEnd w:id="50"/>
      <w:bookmarkEnd w:id="51"/>
      <w:bookmarkEnd w:id="52"/>
      <w:bookmarkEnd w:id="53"/>
      <w:bookmarkEnd w:id="54"/>
      <w:bookmarkEnd w:id="55"/>
      <w:bookmarkEnd w:id="56"/>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57" w:name="_Ref473660868"/>
      <w:bookmarkStart w:id="58" w:name="_Ref473660708"/>
      <w:bookmarkStart w:id="59" w:name="OLE_LINK6"/>
      <w:bookmarkStart w:id="60"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6D58F995" w14:textId="77777777" w:rsidR="00220F97" w:rsidRDefault="00EE6035">
      <w:pPr>
        <w:pStyle w:val="TableofFigures"/>
        <w:tabs>
          <w:tab w:val="right" w:leader="dot" w:pos="9350"/>
        </w:tabs>
        <w:rPr>
          <w:rFonts w:asciiTheme="minorHAnsi" w:eastAsiaTheme="minorEastAsia" w:hAnsiTheme="minorHAnsi" w:cstheme="minorBidi"/>
          <w:noProof/>
          <w:lang w:eastAsia="en-US"/>
        </w:rPr>
      </w:pPr>
      <w:r>
        <w:rPr>
          <w:lang w:eastAsia="en-US"/>
        </w:rPr>
        <w:fldChar w:fldCharType="begin"/>
      </w:r>
      <w:r>
        <w:rPr>
          <w:lang w:eastAsia="en-US"/>
        </w:rPr>
        <w:instrText xml:space="preserve"> TOC \n \c "Proposal" </w:instrText>
      </w:r>
      <w:r>
        <w:rPr>
          <w:lang w:eastAsia="en-US"/>
        </w:rPr>
        <w:fldChar w:fldCharType="separate"/>
      </w:r>
      <w:r w:rsidR="00220F97" w:rsidRPr="00D42C31">
        <w:rPr>
          <w:b/>
          <w:noProof/>
        </w:rPr>
        <w:t xml:space="preserve">Proposal 1: </w:t>
      </w:r>
      <w:r w:rsidR="00220F97">
        <w:rPr>
          <w:noProof/>
        </w:rPr>
        <w:t>MU values shall be reviewed for contributors marked as c), and updated if needed.</w:t>
      </w:r>
    </w:p>
    <w:p w14:paraId="096BC943" w14:textId="77777777" w:rsidR="00220F97" w:rsidRDefault="00220F97">
      <w:pPr>
        <w:pStyle w:val="TableofFigures"/>
        <w:tabs>
          <w:tab w:val="right" w:leader="dot" w:pos="9350"/>
        </w:tabs>
        <w:rPr>
          <w:rFonts w:asciiTheme="minorHAnsi" w:eastAsiaTheme="minorEastAsia" w:hAnsiTheme="minorHAnsi" w:cstheme="minorBidi"/>
          <w:noProof/>
          <w:lang w:eastAsia="en-US"/>
        </w:rPr>
      </w:pPr>
      <w:r w:rsidRPr="00D42C31">
        <w:rPr>
          <w:b/>
          <w:noProof/>
        </w:rPr>
        <w:t xml:space="preserve">Proposal 2: </w:t>
      </w:r>
      <w:r>
        <w:rPr>
          <w:noProof/>
        </w:rPr>
        <w:t>Approve the proposed workplan to develop the MU assessment for TS 38.561.</w:t>
      </w:r>
    </w:p>
    <w:p w14:paraId="46C3FDF8" w14:textId="23D2E99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76D857F6" w:rsidR="009E2C9C" w:rsidRDefault="00C25A9E" w:rsidP="000651B0">
      <w:pPr>
        <w:pStyle w:val="ListParagraph"/>
        <w:numPr>
          <w:ilvl w:val="0"/>
          <w:numId w:val="4"/>
        </w:numPr>
      </w:pPr>
      <w:bookmarkStart w:id="61" w:name="_Ref118389249"/>
      <w:bookmarkStart w:id="62" w:name="_Ref78876470"/>
      <w:bookmarkStart w:id="63" w:name="_Ref71296959"/>
      <w:bookmarkStart w:id="64" w:name="_Ref63094190"/>
      <w:bookmarkStart w:id="65" w:name="_Ref54371581"/>
      <w:bookmarkStart w:id="66" w:name="_Ref47464599"/>
      <w:bookmarkEnd w:id="57"/>
      <w:bookmarkEnd w:id="58"/>
      <w:bookmarkEnd w:id="59"/>
      <w:bookmarkEnd w:id="60"/>
      <w:r w:rsidRPr="00C25A9E">
        <w:t>R5-225924</w:t>
      </w:r>
      <w:r>
        <w:t>, “</w:t>
      </w:r>
      <w:r w:rsidRPr="00C25A9E">
        <w:t>LS on 3GPP NR TRP TRS OTA requirements</w:t>
      </w:r>
      <w:r>
        <w:t xml:space="preserve">”, TSG RAN WG4, </w:t>
      </w:r>
      <w:r w:rsidRPr="00526386">
        <w:t>3GPP TSG RAN</w:t>
      </w:r>
      <w:r>
        <w:t>5</w:t>
      </w:r>
      <w:r w:rsidRPr="00526386">
        <w:t xml:space="preserve"> Meeting #</w:t>
      </w:r>
      <w:r>
        <w:t>97</w:t>
      </w:r>
      <w:r w:rsidRPr="001E6129">
        <w:t>,</w:t>
      </w:r>
      <w:r>
        <w:t xml:space="preserve"> November 2022</w:t>
      </w:r>
      <w:bookmarkEnd w:id="61"/>
    </w:p>
    <w:p w14:paraId="4663288B" w14:textId="5B555C8C" w:rsidR="00D07D84" w:rsidRDefault="00956A38" w:rsidP="000651B0">
      <w:pPr>
        <w:pStyle w:val="ListParagraph"/>
        <w:numPr>
          <w:ilvl w:val="0"/>
          <w:numId w:val="4"/>
        </w:numPr>
      </w:pPr>
      <w:bookmarkStart w:id="67" w:name="_Ref118389257"/>
      <w:r w:rsidRPr="00956A38">
        <w:t>RP-222269</w:t>
      </w:r>
      <w:r>
        <w:t>, “</w:t>
      </w:r>
      <w:r w:rsidRPr="00956A38">
        <w:t>Revised WID: Introduction of UE TRP (Total Radiated Power) and TRS (Total Radiated Sensitivity) requirements and test methodologies for FR1 (NR SA and EN-DC)</w:t>
      </w:r>
      <w:r>
        <w:t xml:space="preserve">”, vivo, </w:t>
      </w:r>
      <w:r w:rsidRPr="00526386">
        <w:t>3GPP TSG RAN Meeting #</w:t>
      </w:r>
      <w:r>
        <w:t>97</w:t>
      </w:r>
      <w:r w:rsidRPr="00526386">
        <w:t xml:space="preserve">-e, </w:t>
      </w:r>
      <w:r>
        <w:t>September 2022</w:t>
      </w:r>
      <w:bookmarkEnd w:id="67"/>
    </w:p>
    <w:p w14:paraId="0B378BFE" w14:textId="77777777" w:rsidR="009E2C9C" w:rsidRDefault="009E2C9C" w:rsidP="009E2C9C">
      <w:pPr>
        <w:pStyle w:val="ListParagraph"/>
        <w:numPr>
          <w:ilvl w:val="0"/>
          <w:numId w:val="4"/>
        </w:numPr>
      </w:pPr>
      <w:bookmarkStart w:id="68" w:name="_Ref101345062"/>
      <w:r>
        <w:lastRenderedPageBreak/>
        <w:t xml:space="preserve">R5-221623, “TP to TR 38.834 for Annex B MU tables”, MVG Industries, Rohde &amp; Schwarz, </w:t>
      </w:r>
      <w:r w:rsidRPr="006204CA">
        <w:t>3GPP TSG RAN</w:t>
      </w:r>
      <w:r>
        <w:t>5</w:t>
      </w:r>
      <w:r w:rsidRPr="006204CA">
        <w:t xml:space="preserve"> Meeting #9</w:t>
      </w:r>
      <w:r>
        <w:t>4</w:t>
      </w:r>
      <w:r w:rsidRPr="006204CA">
        <w:t xml:space="preserve">-e, </w:t>
      </w:r>
      <w:r>
        <w:t xml:space="preserve">February </w:t>
      </w:r>
      <w:r w:rsidRPr="006204CA">
        <w:t>202</w:t>
      </w:r>
      <w:r>
        <w:t>2</w:t>
      </w:r>
      <w:bookmarkEnd w:id="68"/>
    </w:p>
    <w:p w14:paraId="3A0C76D5" w14:textId="5B94503D" w:rsidR="009E2C9C" w:rsidRDefault="009E2C9C" w:rsidP="000651B0">
      <w:pPr>
        <w:pStyle w:val="ListParagraph"/>
        <w:numPr>
          <w:ilvl w:val="0"/>
          <w:numId w:val="4"/>
        </w:numPr>
      </w:pPr>
      <w:bookmarkStart w:id="69" w:name="_Ref101345063"/>
      <w:r>
        <w:t xml:space="preserve">R5-221624, “TP to TR 38.834 on MU General section and descriptions”, Rohde &amp; Schwarz, MVG Industries, </w:t>
      </w:r>
      <w:r w:rsidRPr="006204CA">
        <w:t>3GPP TSG RAN</w:t>
      </w:r>
      <w:r>
        <w:t>5</w:t>
      </w:r>
      <w:r w:rsidRPr="006204CA">
        <w:t xml:space="preserve"> Meeting #9</w:t>
      </w:r>
      <w:r>
        <w:t>4</w:t>
      </w:r>
      <w:r w:rsidRPr="006204CA">
        <w:t xml:space="preserve">-e, </w:t>
      </w:r>
      <w:r>
        <w:t xml:space="preserve">February </w:t>
      </w:r>
      <w:r w:rsidRPr="006204CA">
        <w:t>202</w:t>
      </w:r>
      <w:r>
        <w:t>2</w:t>
      </w:r>
      <w:bookmarkEnd w:id="69"/>
    </w:p>
    <w:p w14:paraId="63D720A8" w14:textId="1F53B63E" w:rsidR="00F5785D" w:rsidRDefault="00F5785D" w:rsidP="000651B0">
      <w:pPr>
        <w:pStyle w:val="ListParagraph"/>
        <w:numPr>
          <w:ilvl w:val="0"/>
          <w:numId w:val="4"/>
        </w:numPr>
      </w:pPr>
      <w:bookmarkStart w:id="70" w:name="_Ref118389306"/>
      <w:r w:rsidRPr="006D23B6">
        <w:t>RP-221690</w:t>
      </w:r>
      <w:r>
        <w:t>, “</w:t>
      </w:r>
      <w:r w:rsidRPr="006D23B6">
        <w:t>New WID on UE Conformance - Introduction of UE TRP (Total Radiated Power) and TRS (Total Radiated Sensitivity) requirements and test methodologies for FR1 (NR SA and EN-DC)</w:t>
      </w:r>
      <w:r>
        <w:t xml:space="preserve">”, </w:t>
      </w:r>
      <w:r w:rsidRPr="006D23B6">
        <w:t xml:space="preserve">Apple, Rohde &amp; Schwarz, </w:t>
      </w:r>
      <w:r>
        <w:t>v</w:t>
      </w:r>
      <w:r w:rsidRPr="006D23B6">
        <w:t>ivo</w:t>
      </w:r>
      <w:r>
        <w:t xml:space="preserve">, </w:t>
      </w:r>
      <w:r w:rsidRPr="003E77C8">
        <w:t>3GPP TSG RAN Meeting #9</w:t>
      </w:r>
      <w:r>
        <w:t>6</w:t>
      </w:r>
      <w:r w:rsidRPr="003E77C8">
        <w:t xml:space="preserve">, </w:t>
      </w:r>
      <w:r>
        <w:t xml:space="preserve">June </w:t>
      </w:r>
      <w:r w:rsidRPr="003E77C8">
        <w:t>2022</w:t>
      </w:r>
      <w:bookmarkEnd w:id="70"/>
    </w:p>
    <w:p w14:paraId="5D2C08F2" w14:textId="77777777" w:rsidR="00F5785D" w:rsidRPr="003E77C8" w:rsidRDefault="00F5785D" w:rsidP="00F5785D">
      <w:pPr>
        <w:pStyle w:val="ListParagraph"/>
        <w:numPr>
          <w:ilvl w:val="0"/>
          <w:numId w:val="4"/>
        </w:numPr>
      </w:pPr>
      <w:bookmarkStart w:id="71" w:name="_Ref118389369"/>
      <w:r w:rsidRPr="003E77C8">
        <w:t>3GPP TR 38.834 v17.2.0 (September 2022)</w:t>
      </w:r>
      <w:bookmarkEnd w:id="71"/>
    </w:p>
    <w:p w14:paraId="69832942" w14:textId="2E79EC6A" w:rsidR="00F5785D" w:rsidRDefault="00F5785D" w:rsidP="000651B0">
      <w:pPr>
        <w:pStyle w:val="ListParagraph"/>
        <w:numPr>
          <w:ilvl w:val="0"/>
          <w:numId w:val="4"/>
        </w:numPr>
      </w:pPr>
      <w:bookmarkStart w:id="72" w:name="_Ref118534239"/>
      <w:r w:rsidRPr="001B5D74">
        <w:t>3GPP TS 37.544 v16.2.0 (September 2021)</w:t>
      </w:r>
      <w:bookmarkEnd w:id="72"/>
    </w:p>
    <w:p w14:paraId="58729361" w14:textId="3DFD5A7D" w:rsidR="00015256" w:rsidRPr="00015256" w:rsidRDefault="00485D8A" w:rsidP="00485D8A">
      <w:pPr>
        <w:pStyle w:val="ListParagraph"/>
        <w:numPr>
          <w:ilvl w:val="0"/>
          <w:numId w:val="4"/>
        </w:numPr>
      </w:pPr>
      <w:bookmarkStart w:id="73" w:name="_Ref118534318"/>
      <w:bookmarkEnd w:id="62"/>
      <w:r w:rsidRPr="008E5437">
        <w:t>R5-225652</w:t>
      </w:r>
      <w:r>
        <w:t xml:space="preserve">, “Discussion on initial work plan for NR FR1 TRP TRS”, Apple Portugal, </w:t>
      </w:r>
      <w:r w:rsidRPr="00526386">
        <w:t>3GPP TSG RAN</w:t>
      </w:r>
      <w:r>
        <w:t>5</w:t>
      </w:r>
      <w:r w:rsidRPr="00526386">
        <w:t xml:space="preserve"> Meeting #</w:t>
      </w:r>
      <w:r>
        <w:t>96-e</w:t>
      </w:r>
      <w:r w:rsidRPr="001E6129">
        <w:t>,</w:t>
      </w:r>
      <w:r>
        <w:t xml:space="preserve"> August 2022</w:t>
      </w:r>
      <w:bookmarkEnd w:id="63"/>
      <w:bookmarkEnd w:id="64"/>
      <w:bookmarkEnd w:id="65"/>
      <w:bookmarkEnd w:id="66"/>
      <w:bookmarkEnd w:id="73"/>
    </w:p>
    <w:sectPr w:rsidR="00015256" w:rsidRPr="0001525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45631" w14:textId="77777777" w:rsidR="00F71BEC" w:rsidRDefault="00F71BEC" w:rsidP="00371D7D">
      <w:r>
        <w:separator/>
      </w:r>
    </w:p>
    <w:p w14:paraId="54BB4142" w14:textId="77777777" w:rsidR="00F71BEC" w:rsidRDefault="00F71BEC"/>
  </w:endnote>
  <w:endnote w:type="continuationSeparator" w:id="0">
    <w:p w14:paraId="19853E52" w14:textId="77777777" w:rsidR="00F71BEC" w:rsidRDefault="00F71BEC" w:rsidP="00371D7D">
      <w:r>
        <w:continuationSeparator/>
      </w:r>
    </w:p>
    <w:p w14:paraId="27B49C4B" w14:textId="77777777" w:rsidR="00F71BEC" w:rsidRDefault="00F71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0651B0" w:rsidRDefault="000651B0">
    <w:pPr>
      <w:pStyle w:val="Footer"/>
    </w:pPr>
  </w:p>
  <w:p w14:paraId="1A0CC3E9" w14:textId="77777777" w:rsidR="000651B0" w:rsidRDefault="000651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0651B0" w:rsidRPr="000E7B1E" w:rsidRDefault="000651B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0651B0" w:rsidRDefault="000651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AE99B" w14:textId="77777777" w:rsidR="000651B0" w:rsidRDefault="0006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435BD" w14:textId="77777777" w:rsidR="00F71BEC" w:rsidRDefault="00F71BEC" w:rsidP="00371D7D">
      <w:r>
        <w:separator/>
      </w:r>
    </w:p>
    <w:p w14:paraId="048E9032" w14:textId="77777777" w:rsidR="00F71BEC" w:rsidRDefault="00F71BEC"/>
  </w:footnote>
  <w:footnote w:type="continuationSeparator" w:id="0">
    <w:p w14:paraId="345989C0" w14:textId="77777777" w:rsidR="00F71BEC" w:rsidRDefault="00F71BEC" w:rsidP="00371D7D">
      <w:r>
        <w:continuationSeparator/>
      </w:r>
    </w:p>
    <w:p w14:paraId="6A066CFB" w14:textId="77777777" w:rsidR="00F71BEC" w:rsidRDefault="00F71B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0651B0" w:rsidRDefault="000651B0">
    <w:pPr>
      <w:pStyle w:val="Header"/>
    </w:pPr>
  </w:p>
  <w:p w14:paraId="513A7723" w14:textId="4DBAA4D4" w:rsidR="000651B0" w:rsidRDefault="000651B0">
    <w:r w:rsidRPr="002D3E8C">
      <w:rPr>
        <w:noProof/>
        <w:lang w:val="de-DE"/>
      </w:rPr>
      <mc:AlternateContent>
        <mc:Choice Requires="wps">
          <w:drawing>
            <wp:anchor distT="0" distB="0" distL="114300" distR="114300" simplePos="0" relativeHeight="251663360" behindDoc="0" locked="1" layoutInCell="1" allowOverlap="1" wp14:anchorId="0C522A8B" wp14:editId="4736BB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5945223"/>
                          </w:sdtPr>
                          <w:sdtEndPr/>
                          <w:sdtContent>
                            <w:p w14:paraId="7290A1B7" w14:textId="0BED8B60"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22A8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5945223"/>
                    </w:sdtPr>
                    <w:sdtContent>
                      <w:p w14:paraId="7290A1B7" w14:textId="0BED8B60"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0651B0" w:rsidRDefault="000651B0">
    <w:pPr>
      <w:pStyle w:val="Header"/>
    </w:pPr>
  </w:p>
  <w:p w14:paraId="25183C49" w14:textId="042F7868" w:rsidR="000651B0" w:rsidRDefault="000651B0">
    <w:r w:rsidRPr="002D3E8C">
      <w:rPr>
        <w:noProof/>
        <w:lang w:val="de-DE"/>
      </w:rPr>
      <mc:AlternateContent>
        <mc:Choice Requires="wps">
          <w:drawing>
            <wp:anchor distT="0" distB="0" distL="114300" distR="114300" simplePos="0" relativeHeight="251659264" behindDoc="0" locked="1" layoutInCell="1" allowOverlap="1" wp14:anchorId="2C2AD63E" wp14:editId="0269E5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9EC3280" w14:textId="38EB6A15"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D6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9EC3280" w14:textId="38EB6A15"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66D7" w14:textId="2F067CD4" w:rsidR="000651B0" w:rsidRDefault="000651B0">
    <w:pPr>
      <w:pStyle w:val="Header"/>
    </w:pPr>
    <w:r w:rsidRPr="002D3E8C">
      <w:rPr>
        <w:noProof/>
        <w:lang w:val="de-DE"/>
      </w:rPr>
      <mc:AlternateContent>
        <mc:Choice Requires="wps">
          <w:drawing>
            <wp:anchor distT="0" distB="0" distL="114300" distR="114300" simplePos="0" relativeHeight="251661312" behindDoc="0" locked="1" layoutInCell="1" allowOverlap="1" wp14:anchorId="26EF8A6A" wp14:editId="4E9DBD3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008275"/>
                          </w:sdtPr>
                          <w:sdtEndPr/>
                          <w:sdtContent>
                            <w:p w14:paraId="7A27DA0F" w14:textId="03560359" w:rsidR="000651B0" w:rsidRPr="00A11327" w:rsidRDefault="000651B0"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EF8A6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7008275"/>
                    </w:sdtPr>
                    <w:sdtContent>
                      <w:p w14:paraId="7A27DA0F" w14:textId="03560359" w:rsidR="000651B0" w:rsidRPr="00A11327" w:rsidRDefault="000651B0"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84560"/>
    <w:multiLevelType w:val="hybridMultilevel"/>
    <w:tmpl w:val="529694A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230FC"/>
    <w:multiLevelType w:val="hybridMultilevel"/>
    <w:tmpl w:val="37A65450"/>
    <w:lvl w:ilvl="0" w:tplc="2CF081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33"/>
  </w:num>
  <w:num w:numId="3">
    <w:abstractNumId w:val="11"/>
  </w:num>
  <w:num w:numId="4">
    <w:abstractNumId w:val="17"/>
  </w:num>
  <w:num w:numId="5">
    <w:abstractNumId w:val="37"/>
  </w:num>
  <w:num w:numId="6">
    <w:abstractNumId w:val="10"/>
  </w:num>
  <w:num w:numId="7">
    <w:abstractNumId w:val="19"/>
  </w:num>
  <w:num w:numId="8">
    <w:abstractNumId w:val="21"/>
  </w:num>
  <w:num w:numId="9">
    <w:abstractNumId w:val="12"/>
  </w:num>
  <w:num w:numId="10">
    <w:abstractNumId w:val="42"/>
  </w:num>
  <w:num w:numId="11">
    <w:abstractNumId w:val="16"/>
  </w:num>
  <w:num w:numId="12">
    <w:abstractNumId w:val="2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5"/>
  </w:num>
  <w:num w:numId="18">
    <w:abstractNumId w:val="7"/>
  </w:num>
  <w:num w:numId="19">
    <w:abstractNumId w:val="38"/>
  </w:num>
  <w:num w:numId="20">
    <w:abstractNumId w:val="32"/>
  </w:num>
  <w:num w:numId="21">
    <w:abstractNumId w:val="40"/>
  </w:num>
  <w:num w:numId="22">
    <w:abstractNumId w:val="25"/>
  </w:num>
  <w:num w:numId="23">
    <w:abstractNumId w:val="8"/>
  </w:num>
  <w:num w:numId="24">
    <w:abstractNumId w:val="20"/>
  </w:num>
  <w:num w:numId="25">
    <w:abstractNumId w:val="1"/>
  </w:num>
  <w:num w:numId="26">
    <w:abstractNumId w:val="9"/>
  </w:num>
  <w:num w:numId="27">
    <w:abstractNumId w:val="3"/>
  </w:num>
  <w:num w:numId="28">
    <w:abstractNumId w:val="41"/>
  </w:num>
  <w:num w:numId="29">
    <w:abstractNumId w:val="34"/>
  </w:num>
  <w:num w:numId="30">
    <w:abstractNumId w:val="31"/>
  </w:num>
  <w:num w:numId="31">
    <w:abstractNumId w:val="30"/>
  </w:num>
  <w:num w:numId="32">
    <w:abstractNumId w:val="29"/>
  </w:num>
  <w:num w:numId="33">
    <w:abstractNumId w:val="2"/>
  </w:num>
  <w:num w:numId="34">
    <w:abstractNumId w:val="23"/>
  </w:num>
  <w:num w:numId="35">
    <w:abstractNumId w:val="6"/>
  </w:num>
  <w:num w:numId="36">
    <w:abstractNumId w:val="18"/>
  </w:num>
  <w:num w:numId="37">
    <w:abstractNumId w:val="39"/>
  </w:num>
  <w:num w:numId="38">
    <w:abstractNumId w:val="24"/>
  </w:num>
  <w:num w:numId="39">
    <w:abstractNumId w:val="4"/>
  </w:num>
  <w:num w:numId="40">
    <w:abstractNumId w:val="36"/>
  </w:num>
  <w:num w:numId="41">
    <w:abstractNumId w:val="14"/>
  </w:num>
  <w:num w:numId="42">
    <w:abstractNumId w:val="5"/>
  </w:num>
  <w:num w:numId="43">
    <w:abstractNumId w:val="22"/>
  </w:num>
  <w:num w:numId="44">
    <w:abstractNumId w:val="25"/>
  </w:num>
  <w:num w:numId="45">
    <w:abstractNumId w:val="26"/>
  </w:num>
  <w:num w:numId="4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77A3"/>
    <w:rsid w:val="00060ED8"/>
    <w:rsid w:val="0006221F"/>
    <w:rsid w:val="00063C4D"/>
    <w:rsid w:val="00064EA1"/>
    <w:rsid w:val="000651B0"/>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0C57"/>
    <w:rsid w:val="002119D0"/>
    <w:rsid w:val="00211B0D"/>
    <w:rsid w:val="00212A2F"/>
    <w:rsid w:val="00212FC4"/>
    <w:rsid w:val="002131CC"/>
    <w:rsid w:val="0021374C"/>
    <w:rsid w:val="0021575C"/>
    <w:rsid w:val="00215CC4"/>
    <w:rsid w:val="00216449"/>
    <w:rsid w:val="00216986"/>
    <w:rsid w:val="00216A6B"/>
    <w:rsid w:val="00220316"/>
    <w:rsid w:val="00220BE6"/>
    <w:rsid w:val="00220DC2"/>
    <w:rsid w:val="00220E06"/>
    <w:rsid w:val="00220F97"/>
    <w:rsid w:val="0022150D"/>
    <w:rsid w:val="002225C4"/>
    <w:rsid w:val="00222B50"/>
    <w:rsid w:val="00223ECE"/>
    <w:rsid w:val="00224203"/>
    <w:rsid w:val="0022473C"/>
    <w:rsid w:val="002256DF"/>
    <w:rsid w:val="002265E1"/>
    <w:rsid w:val="002267E0"/>
    <w:rsid w:val="002267FA"/>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49C6"/>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3421"/>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5D8A"/>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2AAA"/>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763A0"/>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0CC"/>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315"/>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74A"/>
    <w:rsid w:val="00847D9D"/>
    <w:rsid w:val="008515EE"/>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ABC"/>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4E24"/>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5785D"/>
    <w:rsid w:val="00F6058A"/>
    <w:rsid w:val="00F60BDF"/>
    <w:rsid w:val="00F611E0"/>
    <w:rsid w:val="00F61342"/>
    <w:rsid w:val="00F619BC"/>
    <w:rsid w:val="00F65070"/>
    <w:rsid w:val="00F667D6"/>
    <w:rsid w:val="00F66B32"/>
    <w:rsid w:val="00F66DF9"/>
    <w:rsid w:val="00F671B6"/>
    <w:rsid w:val="00F678D1"/>
    <w:rsid w:val="00F71811"/>
    <w:rsid w:val="00F71BEC"/>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1B0"/>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7C00CC"/>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7C00CC"/>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C00C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E0C69-BEFA-4FFB-B27C-C2995434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2022-11-05T08:53:00Z</dcterms:created>
  <dcterms:modified xsi:type="dcterms:W3CDTF">2022-11-05T08:54:00Z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